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1D" w:rsidRDefault="00307A1D" w:rsidP="00307A1D">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jc w:val="center"/>
        <w:rPr>
          <w:rFonts w:ascii="Times New Roman" w:eastAsia="Times New Roman" w:hAnsi="Times New Roman" w:cs="Times New Roman"/>
          <w:b/>
          <w:bCs/>
          <w:sz w:val="30"/>
          <w:szCs w:val="30"/>
          <w:lang w:eastAsia="tr-TR"/>
        </w:rPr>
      </w:pPr>
      <w:r w:rsidRPr="00307A1D">
        <w:rPr>
          <w:rFonts w:ascii="Times New Roman" w:eastAsia="Times New Roman" w:hAnsi="Times New Roman" w:cs="Times New Roman"/>
          <w:b/>
          <w:bCs/>
          <w:sz w:val="30"/>
          <w:szCs w:val="30"/>
          <w:lang w:eastAsia="tr-TR"/>
        </w:rPr>
        <w:t xml:space="preserve">KURUMUMUZDA </w:t>
      </w:r>
    </w:p>
    <w:p w:rsidR="00307A1D" w:rsidRPr="00307A1D" w:rsidRDefault="001740F9" w:rsidP="00307A1D">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jc w:val="center"/>
        <w:rPr>
          <w:rFonts w:ascii="Times New Roman" w:eastAsia="Times New Roman" w:hAnsi="Times New Roman" w:cs="Times New Roman"/>
          <w:b/>
          <w:bCs/>
          <w:sz w:val="30"/>
          <w:szCs w:val="30"/>
          <w:lang w:eastAsia="tr-TR"/>
        </w:rPr>
      </w:pPr>
      <w:r>
        <w:rPr>
          <w:rFonts w:ascii="Times New Roman" w:eastAsia="Times New Roman" w:hAnsi="Times New Roman" w:cs="Times New Roman"/>
          <w:b/>
          <w:bCs/>
          <w:sz w:val="30"/>
          <w:szCs w:val="30"/>
          <w:lang w:eastAsia="tr-TR"/>
        </w:rPr>
        <w:t xml:space="preserve">45001 </w:t>
      </w:r>
      <w:r w:rsidR="00307A1D" w:rsidRPr="00307A1D">
        <w:rPr>
          <w:rFonts w:ascii="Times New Roman" w:eastAsia="Times New Roman" w:hAnsi="Times New Roman" w:cs="Times New Roman"/>
          <w:b/>
          <w:bCs/>
          <w:sz w:val="30"/>
          <w:szCs w:val="30"/>
          <w:lang w:eastAsia="tr-TR"/>
        </w:rPr>
        <w:t>İŞ SAĞLIĞI ve GÜVENLİĞİ YÖNETİM SİSTEMİ UYGULANMAYA BAŞLAMIŞTIR.</w:t>
      </w:r>
    </w:p>
    <w:p w:rsidR="00307A1D" w:rsidRPr="00E0474A" w:rsidRDefault="00307A1D" w:rsidP="00307A1D">
      <w:pPr>
        <w:shd w:val="clear" w:color="auto" w:fill="FFFFFF"/>
        <w:spacing w:after="0" w:line="240" w:lineRule="auto"/>
        <w:jc w:val="center"/>
        <w:rPr>
          <w:rFonts w:ascii="Times New Roman" w:eastAsia="Times New Roman" w:hAnsi="Times New Roman" w:cs="Times New Roman"/>
          <w:sz w:val="19"/>
          <w:szCs w:val="19"/>
          <w:lang w:eastAsia="tr-TR"/>
        </w:rPr>
      </w:pPr>
    </w:p>
    <w:p w:rsidR="00307A1D" w:rsidRPr="004A6445" w:rsidRDefault="001740F9" w:rsidP="004A6445">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9"/>
          <w:szCs w:val="19"/>
          <w:lang w:eastAsia="tr-TR"/>
        </w:rPr>
        <w:t>ISO 45001 NEDİR?</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İş Sağlığı ve Güvenliği Yönetim Sistemi standardıdır. Standart, çalışanlara yönelik hastalık, yaralanma, kaza gibi işle ilgili riskleri belirlemeyi ve önleyici tedbirler yardımıyla bunlardan kaçınmayı amaçlamaktadır.</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bookmarkStart w:id="0" w:name="_GoBack"/>
      <w:r w:rsidRPr="001740F9">
        <w:rPr>
          <w:rFonts w:ascii="Times New Roman" w:eastAsia="Times New Roman" w:hAnsi="Times New Roman" w:cs="Times New Roman"/>
          <w:sz w:val="19"/>
          <w:szCs w:val="19"/>
          <w:shd w:val="clear" w:color="auto" w:fill="FFFFFF"/>
          <w:lang w:eastAsia="tr-TR"/>
        </w:rPr>
        <w:t>20 yılı aşkın süredir iş sağlığı ve güvenliği yönetim sistemleri için gereksinimleri ve en iyi uygulamaları tanımlayan standart olan BS OHSAS 18001’in </w:t>
      </w:r>
      <w:r w:rsidRPr="001740F9">
        <w:rPr>
          <w:rFonts w:ascii="Times New Roman" w:eastAsia="Times New Roman" w:hAnsi="Times New Roman" w:cs="Times New Roman"/>
          <w:b/>
          <w:bCs/>
          <w:sz w:val="19"/>
          <w:szCs w:val="19"/>
          <w:shd w:val="clear" w:color="auto" w:fill="FFFFFF"/>
          <w:lang w:eastAsia="tr-TR"/>
        </w:rPr>
        <w:t>2018</w:t>
      </w:r>
      <w:r w:rsidRPr="001740F9">
        <w:rPr>
          <w:rFonts w:ascii="Times New Roman" w:eastAsia="Times New Roman" w:hAnsi="Times New Roman" w:cs="Times New Roman"/>
          <w:sz w:val="19"/>
          <w:szCs w:val="19"/>
          <w:shd w:val="clear" w:color="auto" w:fill="FFFFFF"/>
          <w:lang w:eastAsia="tr-TR"/>
        </w:rPr>
        <w:t xml:space="preserve"> yılında yerini alan ISO 45001 günümüzde 80’den fazla ülkede uygulanmaktadır. Eski standardın üzerine inşa edilen standart, ISO yönetim sistemi standartları için oluşturulan yüksek seviyeli yapıyı takip ederek, mevcut sistemlere </w:t>
      </w:r>
      <w:proofErr w:type="gramStart"/>
      <w:r w:rsidRPr="001740F9">
        <w:rPr>
          <w:rFonts w:ascii="Times New Roman" w:eastAsia="Times New Roman" w:hAnsi="Times New Roman" w:cs="Times New Roman"/>
          <w:sz w:val="19"/>
          <w:szCs w:val="19"/>
          <w:shd w:val="clear" w:color="auto" w:fill="FFFFFF"/>
          <w:lang w:eastAsia="tr-TR"/>
        </w:rPr>
        <w:t>entegre</w:t>
      </w:r>
      <w:proofErr w:type="gramEnd"/>
      <w:r w:rsidRPr="001740F9">
        <w:rPr>
          <w:rFonts w:ascii="Times New Roman" w:eastAsia="Times New Roman" w:hAnsi="Times New Roman" w:cs="Times New Roman"/>
          <w:sz w:val="19"/>
          <w:szCs w:val="19"/>
          <w:shd w:val="clear" w:color="auto" w:fill="FFFFFF"/>
          <w:lang w:eastAsia="tr-TR"/>
        </w:rPr>
        <w:t xml:space="preserve"> edilmesini nispeten kolaylaştırır. Ortak konular arasında liderlik, bağlılık ve organizasyonun bağlamı yer alır. Spesifik gereklilikler yasal şartlar ve diğer şartlara odaklanır ve iş güvenliği politikaları, tehlike değerlendirmeleri ve risk yönetimi gibi </w:t>
      </w:r>
      <w:proofErr w:type="gramStart"/>
      <w:r w:rsidRPr="001740F9">
        <w:rPr>
          <w:rFonts w:ascii="Times New Roman" w:eastAsia="Times New Roman" w:hAnsi="Times New Roman" w:cs="Times New Roman"/>
          <w:sz w:val="19"/>
          <w:szCs w:val="19"/>
          <w:shd w:val="clear" w:color="auto" w:fill="FFFFFF"/>
          <w:lang w:eastAsia="tr-TR"/>
        </w:rPr>
        <w:t>kriterleri</w:t>
      </w:r>
      <w:proofErr w:type="gramEnd"/>
      <w:r w:rsidRPr="001740F9">
        <w:rPr>
          <w:rFonts w:ascii="Times New Roman" w:eastAsia="Times New Roman" w:hAnsi="Times New Roman" w:cs="Times New Roman"/>
          <w:sz w:val="19"/>
          <w:szCs w:val="19"/>
          <w:shd w:val="clear" w:color="auto" w:fill="FFFFFF"/>
          <w:lang w:eastAsia="tr-TR"/>
        </w:rPr>
        <w:t xml:space="preserve"> ele alır.</w:t>
      </w:r>
    </w:p>
    <w:bookmarkEnd w:id="0"/>
    <w:p w:rsidR="0084511F"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ISO 45001'in temel amacı; iş sağlığı ve güvenliği ile ilgili yasal mevzuatın ışığı altında, kuruluştaki söz konusu riskleri ortadan kaldırarak veya en aza indirerek, sağlıklı, güvenli bir çalışma ortamı oluşturmak ve bu ortamı yönetmektir. </w:t>
      </w:r>
    </w:p>
    <w:p w:rsidR="001740F9" w:rsidRPr="001740F9" w:rsidRDefault="001740F9" w:rsidP="001740F9">
      <w:pPr>
        <w:pStyle w:val="ListeParagraf"/>
        <w:spacing w:after="0" w:line="240" w:lineRule="auto"/>
        <w:rPr>
          <w:rFonts w:ascii="Times New Roman" w:eastAsia="Times New Roman" w:hAnsi="Times New Roman" w:cs="Times New Roman"/>
          <w:sz w:val="19"/>
          <w:szCs w:val="19"/>
          <w:shd w:val="clear" w:color="auto" w:fill="FFFFFF"/>
          <w:lang w:eastAsia="tr-TR"/>
        </w:rPr>
      </w:pPr>
    </w:p>
    <w:p w:rsidR="001740F9" w:rsidRDefault="001740F9" w:rsidP="001740F9">
      <w:p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ISO 45001 İş Sağlığı ve Güvenliği standardı;</w:t>
      </w:r>
    </w:p>
    <w:p w:rsidR="001740F9" w:rsidRPr="001740F9" w:rsidRDefault="001740F9" w:rsidP="001740F9">
      <w:pPr>
        <w:spacing w:after="0" w:line="240" w:lineRule="auto"/>
        <w:rPr>
          <w:rFonts w:ascii="Times New Roman" w:eastAsia="Times New Roman" w:hAnsi="Times New Roman" w:cs="Times New Roman"/>
          <w:sz w:val="19"/>
          <w:szCs w:val="19"/>
          <w:shd w:val="clear" w:color="auto" w:fill="FFFFFF"/>
          <w:lang w:eastAsia="tr-TR"/>
        </w:rPr>
      </w:pPr>
    </w:p>
    <w:p w:rsidR="001740F9" w:rsidRPr="001740F9" w:rsidRDefault="00DB3C98"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hyperlink r:id="rId7" w:tgtFrame="_blank" w:history="1">
        <w:r w:rsidR="001740F9" w:rsidRPr="001740F9">
          <w:rPr>
            <w:rFonts w:ascii="Times New Roman" w:eastAsia="Times New Roman" w:hAnsi="Times New Roman" w:cs="Times New Roman"/>
            <w:sz w:val="19"/>
            <w:szCs w:val="19"/>
            <w:shd w:val="clear" w:color="auto" w:fill="FFFFFF"/>
            <w:lang w:eastAsia="tr-TR"/>
          </w:rPr>
          <w:t>ISO</w:t>
        </w:r>
      </w:hyperlink>
      <w:r w:rsidR="001740F9" w:rsidRPr="001740F9">
        <w:rPr>
          <w:rFonts w:ascii="Times New Roman" w:eastAsia="Times New Roman" w:hAnsi="Times New Roman" w:cs="Times New Roman"/>
          <w:sz w:val="19"/>
          <w:szCs w:val="19"/>
          <w:shd w:val="clear" w:color="auto" w:fill="FFFFFF"/>
          <w:lang w:eastAsia="tr-TR"/>
        </w:rPr>
        <w:t>’nun şartlarına riayet eder.</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Üst düzey yapı, temel metin ve çekirdek tanımlar ile ortak tarifleri kapsar.</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Kalite, sosyal sorumluluk, çevre veya finansal yönetim gibi diğer yönetim sistemlerine özgü şartları kapsamaz.</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 xml:space="preserve">Diğer yönetim sistemlerinin şartları ile </w:t>
      </w:r>
      <w:proofErr w:type="gramStart"/>
      <w:r w:rsidRPr="001740F9">
        <w:rPr>
          <w:rFonts w:ascii="Times New Roman" w:eastAsia="Times New Roman" w:hAnsi="Times New Roman" w:cs="Times New Roman"/>
          <w:sz w:val="19"/>
          <w:szCs w:val="19"/>
          <w:shd w:val="clear" w:color="auto" w:fill="FFFFFF"/>
          <w:lang w:eastAsia="tr-TR"/>
        </w:rPr>
        <w:t>entegre</w:t>
      </w:r>
      <w:proofErr w:type="gramEnd"/>
      <w:r w:rsidRPr="001740F9">
        <w:rPr>
          <w:rFonts w:ascii="Times New Roman" w:eastAsia="Times New Roman" w:hAnsi="Times New Roman" w:cs="Times New Roman"/>
          <w:sz w:val="19"/>
          <w:szCs w:val="19"/>
          <w:shd w:val="clear" w:color="auto" w:fill="FFFFFF"/>
          <w:lang w:eastAsia="tr-TR"/>
        </w:rPr>
        <w:t xml:space="preserve"> edilebilir.</w:t>
      </w:r>
    </w:p>
    <w:p w:rsidR="001740F9" w:rsidRPr="001740F9" w:rsidRDefault="001740F9" w:rsidP="001740F9">
      <w:pPr>
        <w:pStyle w:val="ListeParagraf"/>
        <w:numPr>
          <w:ilvl w:val="0"/>
          <w:numId w:val="21"/>
        </w:numPr>
        <w:spacing w:after="0" w:line="240" w:lineRule="auto"/>
        <w:rPr>
          <w:rFonts w:ascii="Times New Roman" w:eastAsia="Times New Roman" w:hAnsi="Times New Roman" w:cs="Times New Roman"/>
          <w:sz w:val="19"/>
          <w:szCs w:val="19"/>
          <w:shd w:val="clear" w:color="auto" w:fill="FFFFFF"/>
          <w:lang w:eastAsia="tr-TR"/>
        </w:rPr>
      </w:pPr>
      <w:r w:rsidRPr="001740F9">
        <w:rPr>
          <w:rFonts w:ascii="Times New Roman" w:eastAsia="Times New Roman" w:hAnsi="Times New Roman" w:cs="Times New Roman"/>
          <w:sz w:val="19"/>
          <w:szCs w:val="19"/>
          <w:shd w:val="clear" w:color="auto" w:fill="FFFFFF"/>
          <w:lang w:eastAsia="tr-TR"/>
        </w:rPr>
        <w:t>Risk temelli düşünmeyi sağlar.</w:t>
      </w:r>
    </w:p>
    <w:p w:rsidR="009740B1" w:rsidRDefault="009740B1" w:rsidP="00BA5762">
      <w:pPr>
        <w:tabs>
          <w:tab w:val="left" w:pos="5984"/>
        </w:tabs>
        <w:spacing w:after="0" w:line="240" w:lineRule="auto"/>
        <w:rPr>
          <w:rFonts w:ascii="Times New Roman" w:eastAsia="Times New Roman" w:hAnsi="Times New Roman" w:cs="Times New Roman"/>
          <w:b/>
          <w:bCs/>
          <w:sz w:val="19"/>
          <w:szCs w:val="19"/>
          <w:lang w:eastAsia="tr-TR"/>
        </w:rPr>
      </w:pPr>
    </w:p>
    <w:p w:rsidR="001740F9" w:rsidRDefault="001740F9" w:rsidP="00BA5762">
      <w:pPr>
        <w:tabs>
          <w:tab w:val="left" w:pos="5984"/>
        </w:tabs>
        <w:spacing w:after="0" w:line="240" w:lineRule="auto"/>
        <w:rPr>
          <w:rFonts w:ascii="Times New Roman" w:eastAsia="Times New Roman" w:hAnsi="Times New Roman" w:cs="Times New Roman"/>
          <w:b/>
          <w:bCs/>
          <w:sz w:val="19"/>
          <w:szCs w:val="19"/>
          <w:lang w:eastAsia="tr-TR"/>
        </w:rPr>
        <w:sectPr w:rsidR="001740F9" w:rsidSect="007074E8">
          <w:headerReference w:type="default" r:id="rId8"/>
          <w:footerReference w:type="default" r:id="rId9"/>
          <w:pgSz w:w="11906" w:h="16838" w:code="9"/>
          <w:pgMar w:top="568" w:right="720" w:bottom="0" w:left="720" w:header="284" w:footer="0" w:gutter="0"/>
          <w:cols w:space="708"/>
          <w:docGrid w:linePitch="360"/>
        </w:sectPr>
      </w:pPr>
    </w:p>
    <w:p w:rsidR="001740F9" w:rsidRPr="001740F9" w:rsidRDefault="009740B1" w:rsidP="00CB1E3A">
      <w:pPr>
        <w:shd w:val="clear" w:color="auto" w:fill="FFFFFF"/>
        <w:spacing w:after="210" w:line="270" w:lineRule="atLeast"/>
        <w:rPr>
          <w:rFonts w:ascii="Roboto" w:eastAsia="Times New Roman" w:hAnsi="Roboto" w:cs="Times New Roman"/>
          <w:color w:val="222222"/>
          <w:sz w:val="20"/>
          <w:szCs w:val="20"/>
          <w:lang w:eastAsia="tr-TR"/>
        </w:rPr>
      </w:pPr>
      <w:r w:rsidRPr="00E0474A">
        <w:rPr>
          <w:rFonts w:ascii="Times New Roman" w:eastAsia="Times New Roman" w:hAnsi="Times New Roman" w:cs="Times New Roman"/>
          <w:b/>
          <w:bCs/>
          <w:sz w:val="19"/>
          <w:szCs w:val="19"/>
          <w:lang w:eastAsia="tr-TR"/>
        </w:rPr>
        <w:lastRenderedPageBreak/>
        <w:t>1.</w:t>
      </w:r>
      <w:r w:rsidRPr="00E0474A">
        <w:rPr>
          <w:rFonts w:ascii="Times New Roman" w:eastAsia="Times New Roman" w:hAnsi="Times New Roman" w:cs="Times New Roman"/>
          <w:sz w:val="19"/>
          <w:szCs w:val="19"/>
          <w:lang w:eastAsia="tr-TR"/>
        </w:rPr>
        <w:t>Kapsam</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2.</w:t>
      </w:r>
      <w:r w:rsidRPr="00E0474A">
        <w:rPr>
          <w:rFonts w:ascii="Times New Roman" w:eastAsia="Times New Roman" w:hAnsi="Times New Roman" w:cs="Times New Roman"/>
          <w:sz w:val="19"/>
          <w:szCs w:val="19"/>
          <w:lang w:eastAsia="tr-TR"/>
        </w:rPr>
        <w:t>Atıf Yapılan Standartlar</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3.</w:t>
      </w:r>
      <w:r w:rsidRPr="00E0474A">
        <w:rPr>
          <w:rFonts w:ascii="Times New Roman" w:eastAsia="Times New Roman" w:hAnsi="Times New Roman" w:cs="Times New Roman"/>
          <w:sz w:val="19"/>
          <w:szCs w:val="19"/>
          <w:lang w:eastAsia="tr-TR"/>
        </w:rPr>
        <w:t>Terimler ve Tarifler</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4.</w:t>
      </w:r>
      <w:r w:rsidR="001740F9" w:rsidRPr="00E0474A">
        <w:rPr>
          <w:rFonts w:ascii="Times New Roman" w:eastAsia="Times New Roman" w:hAnsi="Times New Roman" w:cs="Times New Roman"/>
          <w:sz w:val="19"/>
          <w:szCs w:val="19"/>
          <w:lang w:eastAsia="tr-TR"/>
        </w:rPr>
        <w:t xml:space="preserve"> </w:t>
      </w:r>
      <w:r w:rsidR="001740F9" w:rsidRPr="001740F9">
        <w:rPr>
          <w:rFonts w:ascii="Roboto" w:eastAsia="Times New Roman" w:hAnsi="Roboto" w:cs="Times New Roman"/>
          <w:color w:val="222222"/>
          <w:sz w:val="20"/>
          <w:szCs w:val="20"/>
          <w:lang w:eastAsia="tr-TR"/>
        </w:rPr>
        <w:t>Kuruluşun Bağlamı</w:t>
      </w:r>
      <w:r w:rsidRPr="001740F9">
        <w:rPr>
          <w:rFonts w:ascii="Times New Roman" w:eastAsia="Times New Roman" w:hAnsi="Times New Roman" w:cs="Times New Roman"/>
          <w:sz w:val="19"/>
          <w:szCs w:val="19"/>
          <w:lang w:eastAsia="tr-TR"/>
        </w:rPr>
        <w:br/>
      </w:r>
      <w:r w:rsidR="00CB1E3A">
        <w:rPr>
          <w:rFonts w:ascii="Times New Roman" w:eastAsia="Times New Roman" w:hAnsi="Times New Roman" w:cs="Times New Roman"/>
          <w:b/>
          <w:bCs/>
          <w:sz w:val="19"/>
          <w:szCs w:val="19"/>
          <w:lang w:eastAsia="tr-TR"/>
        </w:rPr>
        <w:t xml:space="preserve">5. </w:t>
      </w:r>
      <w:r w:rsidR="00CB1E3A" w:rsidRPr="00CB1E3A">
        <w:rPr>
          <w:rFonts w:ascii="Roboto" w:eastAsia="Times New Roman" w:hAnsi="Roboto" w:cs="Times New Roman"/>
          <w:color w:val="222222"/>
          <w:sz w:val="20"/>
          <w:szCs w:val="20"/>
          <w:lang w:eastAsia="tr-TR"/>
        </w:rPr>
        <w:t>Liderlik</w:t>
      </w:r>
    </w:p>
    <w:p w:rsidR="009740B1" w:rsidRPr="00CB1E3A" w:rsidRDefault="00CB1E3A" w:rsidP="00CB1E3A">
      <w:pPr>
        <w:shd w:val="clear" w:color="auto" w:fill="FFFFFF"/>
        <w:spacing w:after="210" w:line="270" w:lineRule="atLeast"/>
        <w:rPr>
          <w:rFonts w:ascii="Times New Roman" w:eastAsia="Times New Roman" w:hAnsi="Times New Roman" w:cs="Times New Roman"/>
          <w:b/>
          <w:bCs/>
          <w:sz w:val="19"/>
          <w:szCs w:val="19"/>
          <w:lang w:eastAsia="tr-TR"/>
        </w:rPr>
        <w:sectPr w:rsidR="009740B1" w:rsidRPr="00CB1E3A" w:rsidSect="009740B1">
          <w:type w:val="continuous"/>
          <w:pgSz w:w="11906" w:h="16838" w:code="9"/>
          <w:pgMar w:top="568" w:right="720" w:bottom="0" w:left="720" w:header="284" w:footer="0" w:gutter="0"/>
          <w:cols w:num="2" w:space="282"/>
          <w:docGrid w:linePitch="360"/>
        </w:sectPr>
      </w:pPr>
      <w:r w:rsidRPr="00CB1E3A">
        <w:rPr>
          <w:rFonts w:ascii="Times New Roman" w:eastAsia="Times New Roman" w:hAnsi="Times New Roman" w:cs="Times New Roman"/>
          <w:b/>
          <w:bCs/>
          <w:sz w:val="19"/>
          <w:szCs w:val="19"/>
          <w:lang w:eastAsia="tr-TR"/>
        </w:rPr>
        <w:lastRenderedPageBreak/>
        <w:t>6.</w:t>
      </w:r>
      <w:r w:rsidRPr="00CB1E3A">
        <w:rPr>
          <w:rFonts w:ascii="Times New Roman" w:eastAsia="Times New Roman" w:hAnsi="Times New Roman" w:cs="Times New Roman"/>
          <w:bCs/>
          <w:sz w:val="19"/>
          <w:szCs w:val="19"/>
          <w:lang w:eastAsia="tr-TR"/>
        </w:rPr>
        <w:t>Planlama</w:t>
      </w:r>
      <w:r w:rsidR="009740B1" w:rsidRPr="00CB1E3A">
        <w:rPr>
          <w:rFonts w:ascii="Times New Roman" w:eastAsia="Times New Roman" w:hAnsi="Times New Roman" w:cs="Times New Roman"/>
          <w:b/>
          <w:bCs/>
          <w:sz w:val="19"/>
          <w:szCs w:val="19"/>
          <w:lang w:eastAsia="tr-TR"/>
        </w:rPr>
        <w:br/>
      </w:r>
      <w:r w:rsidRPr="00CB1E3A">
        <w:rPr>
          <w:rFonts w:ascii="Times New Roman" w:eastAsia="Times New Roman" w:hAnsi="Times New Roman" w:cs="Times New Roman"/>
          <w:b/>
          <w:bCs/>
          <w:sz w:val="19"/>
          <w:szCs w:val="19"/>
          <w:lang w:eastAsia="tr-TR"/>
        </w:rPr>
        <w:t>7.</w:t>
      </w:r>
      <w:r w:rsidRPr="00CB1E3A">
        <w:rPr>
          <w:rFonts w:ascii="Times New Roman" w:eastAsia="Times New Roman" w:hAnsi="Times New Roman" w:cs="Times New Roman"/>
          <w:bCs/>
          <w:sz w:val="19"/>
          <w:szCs w:val="19"/>
          <w:lang w:eastAsia="tr-TR"/>
        </w:rPr>
        <w:t>Destek</w:t>
      </w:r>
      <w:r w:rsidR="009740B1" w:rsidRPr="00CB1E3A">
        <w:rPr>
          <w:rFonts w:ascii="Times New Roman" w:eastAsia="Times New Roman" w:hAnsi="Times New Roman" w:cs="Times New Roman"/>
          <w:b/>
          <w:bCs/>
          <w:sz w:val="19"/>
          <w:szCs w:val="19"/>
          <w:lang w:eastAsia="tr-TR"/>
        </w:rPr>
        <w:br/>
      </w:r>
      <w:r w:rsidRPr="00CB1E3A">
        <w:rPr>
          <w:rFonts w:ascii="Times New Roman" w:eastAsia="Times New Roman" w:hAnsi="Times New Roman" w:cs="Times New Roman"/>
          <w:b/>
          <w:bCs/>
          <w:sz w:val="19"/>
          <w:szCs w:val="19"/>
          <w:lang w:eastAsia="tr-TR"/>
        </w:rPr>
        <w:t>8.</w:t>
      </w:r>
      <w:r w:rsidRPr="00CB1E3A">
        <w:rPr>
          <w:rFonts w:ascii="Times New Roman" w:eastAsia="Times New Roman" w:hAnsi="Times New Roman" w:cs="Times New Roman"/>
          <w:bCs/>
          <w:sz w:val="19"/>
          <w:szCs w:val="19"/>
          <w:lang w:eastAsia="tr-TR"/>
        </w:rPr>
        <w:t>Operasyon</w:t>
      </w:r>
      <w:r w:rsidR="009740B1" w:rsidRPr="00CB1E3A">
        <w:rPr>
          <w:rFonts w:ascii="Times New Roman" w:eastAsia="Times New Roman" w:hAnsi="Times New Roman" w:cs="Times New Roman"/>
          <w:b/>
          <w:bCs/>
          <w:sz w:val="19"/>
          <w:szCs w:val="19"/>
          <w:lang w:eastAsia="tr-TR"/>
        </w:rPr>
        <w:t> </w:t>
      </w:r>
      <w:r w:rsidR="009740B1" w:rsidRPr="00CB1E3A">
        <w:rPr>
          <w:rFonts w:ascii="Times New Roman" w:eastAsia="Times New Roman" w:hAnsi="Times New Roman" w:cs="Times New Roman"/>
          <w:b/>
          <w:bCs/>
          <w:sz w:val="19"/>
          <w:szCs w:val="19"/>
          <w:lang w:eastAsia="tr-TR"/>
        </w:rPr>
        <w:br/>
      </w:r>
      <w:r w:rsidRPr="00CB1E3A">
        <w:rPr>
          <w:rFonts w:ascii="Times New Roman" w:eastAsia="Times New Roman" w:hAnsi="Times New Roman" w:cs="Times New Roman"/>
          <w:b/>
          <w:bCs/>
          <w:sz w:val="19"/>
          <w:szCs w:val="19"/>
          <w:lang w:eastAsia="tr-TR"/>
        </w:rPr>
        <w:t>9.</w:t>
      </w:r>
      <w:r w:rsidRPr="00CB1E3A">
        <w:rPr>
          <w:rFonts w:ascii="Times New Roman" w:eastAsia="Times New Roman" w:hAnsi="Times New Roman" w:cs="Times New Roman"/>
          <w:bCs/>
          <w:sz w:val="19"/>
          <w:szCs w:val="19"/>
          <w:lang w:eastAsia="tr-TR"/>
        </w:rPr>
        <w:t>Performans Değerlendirmesi</w:t>
      </w:r>
      <w:r w:rsidR="009740B1" w:rsidRPr="00CB1E3A">
        <w:rPr>
          <w:rFonts w:ascii="Times New Roman" w:eastAsia="Times New Roman" w:hAnsi="Times New Roman" w:cs="Times New Roman"/>
          <w:b/>
          <w:bCs/>
          <w:sz w:val="19"/>
          <w:szCs w:val="19"/>
          <w:lang w:eastAsia="tr-TR"/>
        </w:rPr>
        <w:br/>
      </w:r>
      <w:r w:rsidRPr="00CB1E3A">
        <w:rPr>
          <w:rFonts w:ascii="Times New Roman" w:eastAsia="Times New Roman" w:hAnsi="Times New Roman" w:cs="Times New Roman"/>
          <w:b/>
          <w:bCs/>
          <w:sz w:val="19"/>
          <w:szCs w:val="19"/>
          <w:lang w:eastAsia="tr-TR"/>
        </w:rPr>
        <w:t xml:space="preserve">10. </w:t>
      </w:r>
      <w:r w:rsidRPr="00CB1E3A">
        <w:rPr>
          <w:rFonts w:ascii="Times New Roman" w:eastAsia="Times New Roman" w:hAnsi="Times New Roman" w:cs="Times New Roman"/>
          <w:bCs/>
          <w:sz w:val="19"/>
          <w:szCs w:val="19"/>
          <w:lang w:eastAsia="tr-TR"/>
        </w:rPr>
        <w:t>İyileştirme</w:t>
      </w:r>
    </w:p>
    <w:p w:rsidR="00307A1D" w:rsidRPr="00E0474A" w:rsidRDefault="00307A1D" w:rsidP="00307A1D">
      <w:pPr>
        <w:shd w:val="clear" w:color="auto" w:fill="FFFFFF"/>
        <w:spacing w:after="0" w:line="240" w:lineRule="auto"/>
        <w:rPr>
          <w:rFonts w:ascii="Times New Roman" w:eastAsia="Times New Roman" w:hAnsi="Times New Roman" w:cs="Times New Roman"/>
          <w:sz w:val="19"/>
          <w:szCs w:val="19"/>
          <w:lang w:eastAsia="tr-TR"/>
        </w:rPr>
      </w:pPr>
      <w:r w:rsidRPr="004A6445">
        <w:rPr>
          <w:rFonts w:ascii="Times New Roman" w:eastAsia="Times New Roman" w:hAnsi="Times New Roman" w:cs="Times New Roman"/>
          <w:b/>
          <w:bCs/>
          <w:sz w:val="19"/>
          <w:szCs w:val="19"/>
          <w:bdr w:val="single" w:sz="4" w:space="0" w:color="auto"/>
          <w:shd w:val="clear" w:color="auto" w:fill="FFE599" w:themeFill="accent4" w:themeFillTint="66"/>
          <w:lang w:eastAsia="tr-TR"/>
        </w:rPr>
        <w:lastRenderedPageBreak/>
        <w:t>NEDEN </w:t>
      </w:r>
      <w:hyperlink r:id="rId10" w:history="1">
        <w:r w:rsidR="00CB1E3A">
          <w:rPr>
            <w:rFonts w:ascii="Times New Roman" w:eastAsia="Times New Roman" w:hAnsi="Times New Roman" w:cs="Times New Roman"/>
            <w:b/>
            <w:bCs/>
            <w:sz w:val="19"/>
            <w:szCs w:val="19"/>
            <w:bdr w:val="single" w:sz="4" w:space="0" w:color="auto"/>
            <w:shd w:val="clear" w:color="auto" w:fill="FFE599" w:themeFill="accent4" w:themeFillTint="66"/>
            <w:lang w:eastAsia="tr-TR"/>
          </w:rPr>
          <w:t>ISO 45001</w:t>
        </w:r>
      </w:hyperlink>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1.</w:t>
      </w:r>
      <w:r w:rsidRPr="00E0474A">
        <w:rPr>
          <w:rFonts w:ascii="Times New Roman" w:eastAsia="Times New Roman" w:hAnsi="Times New Roman" w:cs="Times New Roman"/>
          <w:sz w:val="19"/>
          <w:szCs w:val="19"/>
          <w:lang w:eastAsia="tr-TR"/>
        </w:rPr>
        <w:t> Ana üreticilerin, ihalelerde ve tedarikçi değerlendirmelerinde rakiplerine göre avantaj sağlaması öne geçmesi,</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2.</w:t>
      </w:r>
      <w:r w:rsidRPr="00E0474A">
        <w:rPr>
          <w:rFonts w:ascii="Times New Roman" w:eastAsia="Times New Roman" w:hAnsi="Times New Roman" w:cs="Times New Roman"/>
          <w:sz w:val="19"/>
          <w:szCs w:val="19"/>
          <w:lang w:eastAsia="tr-TR"/>
        </w:rPr>
        <w:t> Kârlılığı arttırmak,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3.</w:t>
      </w:r>
      <w:r w:rsidRPr="00E0474A">
        <w:rPr>
          <w:rFonts w:ascii="Times New Roman" w:eastAsia="Times New Roman" w:hAnsi="Times New Roman" w:cs="Times New Roman"/>
          <w:sz w:val="19"/>
          <w:szCs w:val="19"/>
          <w:lang w:eastAsia="tr-TR"/>
        </w:rPr>
        <w:t xml:space="preserve"> ISG çalışmalarını diğer faaliyetlere </w:t>
      </w:r>
      <w:proofErr w:type="gramStart"/>
      <w:r w:rsidRPr="00E0474A">
        <w:rPr>
          <w:rFonts w:ascii="Times New Roman" w:eastAsia="Times New Roman" w:hAnsi="Times New Roman" w:cs="Times New Roman"/>
          <w:sz w:val="19"/>
          <w:szCs w:val="19"/>
          <w:lang w:eastAsia="tr-TR"/>
        </w:rPr>
        <w:t>entegre</w:t>
      </w:r>
      <w:proofErr w:type="gramEnd"/>
      <w:r w:rsidRPr="00E0474A">
        <w:rPr>
          <w:rFonts w:ascii="Times New Roman" w:eastAsia="Times New Roman" w:hAnsi="Times New Roman" w:cs="Times New Roman"/>
          <w:sz w:val="19"/>
          <w:szCs w:val="19"/>
          <w:lang w:eastAsia="tr-TR"/>
        </w:rPr>
        <w:t xml:space="preserve"> ederek kaynakların korunmasını sağlamak,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4.</w:t>
      </w:r>
      <w:r w:rsidRPr="00E0474A">
        <w:rPr>
          <w:rFonts w:ascii="Times New Roman" w:eastAsia="Times New Roman" w:hAnsi="Times New Roman" w:cs="Times New Roman"/>
          <w:sz w:val="19"/>
          <w:szCs w:val="19"/>
          <w:lang w:eastAsia="tr-TR"/>
        </w:rPr>
        <w:t> Yönetimin taahhüdünün sağlandığını göstermek,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5.</w:t>
      </w:r>
      <w:r w:rsidRPr="00E0474A">
        <w:rPr>
          <w:rFonts w:ascii="Times New Roman" w:eastAsia="Times New Roman" w:hAnsi="Times New Roman" w:cs="Times New Roman"/>
          <w:sz w:val="19"/>
          <w:szCs w:val="19"/>
          <w:lang w:eastAsia="tr-TR"/>
        </w:rPr>
        <w:t> Motivasyon ve katılımı arttırmak,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6.</w:t>
      </w:r>
      <w:r w:rsidRPr="00E0474A">
        <w:rPr>
          <w:rFonts w:ascii="Times New Roman" w:eastAsia="Times New Roman" w:hAnsi="Times New Roman" w:cs="Times New Roman"/>
          <w:sz w:val="19"/>
          <w:szCs w:val="19"/>
          <w:lang w:eastAsia="tr-TR"/>
        </w:rPr>
        <w:t xml:space="preserve"> Ulusal yasa ve dünya </w:t>
      </w:r>
      <w:r w:rsidRPr="00D26236">
        <w:rPr>
          <w:rFonts w:ascii="Times New Roman" w:eastAsia="Times New Roman" w:hAnsi="Times New Roman" w:cs="Times New Roman"/>
          <w:sz w:val="19"/>
          <w:szCs w:val="19"/>
          <w:lang w:eastAsia="tr-TR"/>
        </w:rPr>
        <w:t>Standartlarına</w:t>
      </w:r>
      <w:r w:rsidRPr="00E0474A">
        <w:rPr>
          <w:rFonts w:ascii="Times New Roman" w:eastAsia="Times New Roman" w:hAnsi="Times New Roman" w:cs="Times New Roman"/>
          <w:sz w:val="19"/>
          <w:szCs w:val="19"/>
          <w:lang w:eastAsia="tr-TR"/>
        </w:rPr>
        <w:t xml:space="preserve"> uyum süresini ve maliyetini azaltmak,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7.</w:t>
      </w:r>
      <w:r w:rsidRPr="00E0474A">
        <w:rPr>
          <w:rFonts w:ascii="Times New Roman" w:eastAsia="Times New Roman" w:hAnsi="Times New Roman" w:cs="Times New Roman"/>
          <w:sz w:val="19"/>
          <w:szCs w:val="19"/>
          <w:lang w:eastAsia="tr-TR"/>
        </w:rPr>
        <w:t> Paydaşların istek ve beklentilerini karşılayarak rekabeti arttırmak,</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b/>
          <w:bCs/>
          <w:sz w:val="19"/>
          <w:szCs w:val="19"/>
          <w:lang w:eastAsia="tr-TR"/>
        </w:rPr>
        <w:t>8.</w:t>
      </w:r>
      <w:r w:rsidRPr="00D26236">
        <w:rPr>
          <w:rFonts w:ascii="Times New Roman" w:eastAsia="Times New Roman" w:hAnsi="Times New Roman" w:cs="Times New Roman"/>
          <w:sz w:val="19"/>
          <w:szCs w:val="19"/>
          <w:lang w:eastAsia="tr-TR"/>
        </w:rPr>
        <w:t> Kuruluşlar tarafı</w:t>
      </w:r>
      <w:r w:rsidRPr="00E0474A">
        <w:rPr>
          <w:rFonts w:ascii="Times New Roman" w:eastAsia="Times New Roman" w:hAnsi="Times New Roman" w:cs="Times New Roman"/>
          <w:sz w:val="19"/>
          <w:szCs w:val="19"/>
          <w:lang w:eastAsia="tr-TR"/>
        </w:rPr>
        <w:t>ndan sürdürülmekte olan ISG faaliyetlerinin sistematik olarak yayılımını sağlamak için bu sistem uygulanmalıdır.</w:t>
      </w:r>
      <w:r w:rsidRPr="00E0474A">
        <w:rPr>
          <w:rFonts w:ascii="Times New Roman" w:eastAsia="Times New Roman" w:hAnsi="Times New Roman" w:cs="Times New Roman"/>
          <w:sz w:val="19"/>
          <w:szCs w:val="19"/>
          <w:lang w:eastAsia="tr-TR"/>
        </w:rPr>
        <w:br/>
      </w:r>
      <w:r w:rsidRPr="00E0474A">
        <w:rPr>
          <w:rFonts w:ascii="Times New Roman" w:eastAsia="Times New Roman" w:hAnsi="Times New Roman" w:cs="Times New Roman"/>
          <w:sz w:val="19"/>
          <w:szCs w:val="19"/>
          <w:lang w:eastAsia="tr-TR"/>
        </w:rPr>
        <w:br/>
      </w:r>
      <w:r w:rsidR="004A6445" w:rsidRPr="004A6445">
        <w:rPr>
          <w:rFonts w:ascii="Times New Roman" w:eastAsia="Times New Roman" w:hAnsi="Times New Roman" w:cs="Times New Roman"/>
          <w:b/>
          <w:bCs/>
          <w:sz w:val="19"/>
          <w:szCs w:val="19"/>
          <w:bdr w:val="single" w:sz="4" w:space="0" w:color="auto"/>
          <w:shd w:val="clear" w:color="auto" w:fill="FFE599" w:themeFill="accent4" w:themeFillTint="66"/>
          <w:lang w:eastAsia="tr-TR"/>
        </w:rPr>
        <w:t xml:space="preserve"> TANIMLAR</w:t>
      </w:r>
    </w:p>
    <w:p w:rsidR="004A6445" w:rsidRDefault="004A6445" w:rsidP="004A6445">
      <w:pPr>
        <w:pStyle w:val="ListeParagraf"/>
        <w:numPr>
          <w:ilvl w:val="0"/>
          <w:numId w:val="22"/>
        </w:numPr>
        <w:shd w:val="clear" w:color="auto" w:fill="FFFFFF"/>
        <w:spacing w:after="0" w:line="240" w:lineRule="auto"/>
        <w:rPr>
          <w:rFonts w:ascii="Times New Roman" w:eastAsia="Times New Roman" w:hAnsi="Times New Roman" w:cs="Times New Roman"/>
          <w:b/>
          <w:bCs/>
          <w:sz w:val="19"/>
          <w:szCs w:val="19"/>
          <w:lang w:eastAsia="tr-TR"/>
        </w:rPr>
        <w:sectPr w:rsidR="004A6445" w:rsidSect="009740B1">
          <w:type w:val="continuous"/>
          <w:pgSz w:w="11906" w:h="16838" w:code="9"/>
          <w:pgMar w:top="568" w:right="720" w:bottom="0" w:left="720" w:header="284" w:footer="0" w:gutter="0"/>
          <w:cols w:space="708"/>
          <w:docGrid w:linePitch="360"/>
        </w:sectPr>
      </w:pPr>
    </w:p>
    <w:p w:rsidR="004A6445" w:rsidRDefault="00307A1D" w:rsidP="004A6445">
      <w:pPr>
        <w:pStyle w:val="ListeParagraf"/>
        <w:numPr>
          <w:ilvl w:val="0"/>
          <w:numId w:val="22"/>
        </w:numPr>
        <w:shd w:val="clear" w:color="auto" w:fill="FFFFFF"/>
        <w:spacing w:after="0" w:line="240" w:lineRule="auto"/>
        <w:ind w:left="284" w:hanging="284"/>
        <w:rPr>
          <w:rFonts w:ascii="Times New Roman" w:eastAsia="Times New Roman" w:hAnsi="Times New Roman" w:cs="Times New Roman"/>
          <w:sz w:val="19"/>
          <w:szCs w:val="19"/>
          <w:lang w:eastAsia="tr-TR"/>
        </w:rPr>
      </w:pPr>
      <w:r w:rsidRPr="004A6445">
        <w:rPr>
          <w:rFonts w:ascii="Times New Roman" w:eastAsia="Times New Roman" w:hAnsi="Times New Roman" w:cs="Times New Roman"/>
          <w:b/>
          <w:bCs/>
          <w:sz w:val="19"/>
          <w:szCs w:val="19"/>
          <w:lang w:eastAsia="tr-TR"/>
        </w:rPr>
        <w:lastRenderedPageBreak/>
        <w:t>Kaza:</w:t>
      </w:r>
      <w:r w:rsidRPr="004A6445">
        <w:rPr>
          <w:rFonts w:ascii="Times New Roman" w:eastAsia="Times New Roman" w:hAnsi="Times New Roman" w:cs="Times New Roman"/>
          <w:sz w:val="19"/>
          <w:szCs w:val="19"/>
          <w:lang w:eastAsia="tr-TR"/>
        </w:rPr>
        <w:t> Ölüme, hastalığa, yaralanmaya, hasara veya diğer kayıplara s</w:t>
      </w:r>
      <w:r w:rsidR="004A6445">
        <w:rPr>
          <w:rFonts w:ascii="Times New Roman" w:eastAsia="Times New Roman" w:hAnsi="Times New Roman" w:cs="Times New Roman"/>
          <w:sz w:val="19"/>
          <w:szCs w:val="19"/>
          <w:lang w:eastAsia="tr-TR"/>
        </w:rPr>
        <w:t>ebebiyet veren istenmeyen olay.</w:t>
      </w:r>
    </w:p>
    <w:p w:rsidR="004A6445" w:rsidRDefault="00307A1D" w:rsidP="004A6445">
      <w:pPr>
        <w:pStyle w:val="ListeParagraf"/>
        <w:numPr>
          <w:ilvl w:val="0"/>
          <w:numId w:val="22"/>
        </w:numPr>
        <w:shd w:val="clear" w:color="auto" w:fill="FFFFFF"/>
        <w:spacing w:after="0" w:line="240" w:lineRule="auto"/>
        <w:ind w:left="284" w:hanging="284"/>
        <w:rPr>
          <w:rFonts w:ascii="Times New Roman" w:eastAsia="Times New Roman" w:hAnsi="Times New Roman" w:cs="Times New Roman"/>
          <w:sz w:val="19"/>
          <w:szCs w:val="19"/>
          <w:lang w:eastAsia="tr-TR"/>
        </w:rPr>
      </w:pPr>
      <w:r w:rsidRPr="004A6445">
        <w:rPr>
          <w:rFonts w:ascii="Times New Roman" w:eastAsia="Times New Roman" w:hAnsi="Times New Roman" w:cs="Times New Roman"/>
          <w:b/>
          <w:bCs/>
          <w:sz w:val="19"/>
          <w:szCs w:val="19"/>
          <w:lang w:eastAsia="tr-TR"/>
        </w:rPr>
        <w:t>Zarar:</w:t>
      </w:r>
      <w:r w:rsidRPr="004A6445">
        <w:rPr>
          <w:rFonts w:ascii="Times New Roman" w:eastAsia="Times New Roman" w:hAnsi="Times New Roman" w:cs="Times New Roman"/>
          <w:sz w:val="19"/>
          <w:szCs w:val="19"/>
          <w:lang w:eastAsia="tr-TR"/>
        </w:rPr>
        <w:t> İnsanların yaralanması, hastalanması, malın, çalışılan yerin zarar görmesi veya bunların birlikte gerçekleşmesine neden olabile</w:t>
      </w:r>
      <w:r w:rsidR="004A6445">
        <w:rPr>
          <w:rFonts w:ascii="Times New Roman" w:eastAsia="Times New Roman" w:hAnsi="Times New Roman" w:cs="Times New Roman"/>
          <w:sz w:val="19"/>
          <w:szCs w:val="19"/>
          <w:lang w:eastAsia="tr-TR"/>
        </w:rPr>
        <w:t>cek potansiyel kaynak ve durum.</w:t>
      </w:r>
    </w:p>
    <w:p w:rsidR="004A6445" w:rsidRDefault="00DB3C98" w:rsidP="004A6445">
      <w:pPr>
        <w:pStyle w:val="ListeParagraf"/>
        <w:numPr>
          <w:ilvl w:val="0"/>
          <w:numId w:val="22"/>
        </w:numPr>
        <w:shd w:val="clear" w:color="auto" w:fill="FFFFFF"/>
        <w:spacing w:after="0" w:line="240" w:lineRule="auto"/>
        <w:ind w:left="284" w:hanging="284"/>
        <w:rPr>
          <w:rFonts w:ascii="Times New Roman" w:eastAsia="Times New Roman" w:hAnsi="Times New Roman" w:cs="Times New Roman"/>
          <w:sz w:val="19"/>
          <w:szCs w:val="19"/>
          <w:lang w:eastAsia="tr-TR"/>
        </w:rPr>
      </w:pPr>
      <w:hyperlink r:id="rId11" w:history="1">
        <w:r w:rsidR="00307A1D" w:rsidRPr="004A6445">
          <w:rPr>
            <w:rFonts w:ascii="Times New Roman" w:eastAsia="Times New Roman" w:hAnsi="Times New Roman" w:cs="Times New Roman"/>
            <w:b/>
            <w:bCs/>
            <w:sz w:val="19"/>
            <w:szCs w:val="19"/>
            <w:lang w:eastAsia="tr-TR"/>
          </w:rPr>
          <w:t>İş Sağlığı ve Güvenliği</w:t>
        </w:r>
      </w:hyperlink>
      <w:r w:rsidR="00307A1D" w:rsidRPr="004A6445">
        <w:rPr>
          <w:rFonts w:ascii="Times New Roman" w:eastAsia="Times New Roman" w:hAnsi="Times New Roman" w:cs="Times New Roman"/>
          <w:b/>
          <w:bCs/>
          <w:sz w:val="19"/>
          <w:szCs w:val="19"/>
          <w:lang w:eastAsia="tr-TR"/>
        </w:rPr>
        <w:t>:</w:t>
      </w:r>
      <w:r w:rsidR="00307A1D" w:rsidRPr="004A6445">
        <w:rPr>
          <w:rFonts w:ascii="Times New Roman" w:eastAsia="Times New Roman" w:hAnsi="Times New Roman" w:cs="Times New Roman"/>
          <w:sz w:val="19"/>
          <w:szCs w:val="19"/>
          <w:lang w:eastAsia="tr-TR"/>
        </w:rPr>
        <w:t xml:space="preserve"> Çalışanların, geçici işçilerin, </w:t>
      </w:r>
      <w:proofErr w:type="gramStart"/>
      <w:r w:rsidR="00307A1D" w:rsidRPr="004A6445">
        <w:rPr>
          <w:rFonts w:ascii="Times New Roman" w:eastAsia="Times New Roman" w:hAnsi="Times New Roman" w:cs="Times New Roman"/>
          <w:sz w:val="19"/>
          <w:szCs w:val="19"/>
          <w:lang w:eastAsia="tr-TR"/>
        </w:rPr>
        <w:t>müteahhit</w:t>
      </w:r>
      <w:proofErr w:type="gramEnd"/>
      <w:r w:rsidR="00307A1D" w:rsidRPr="004A6445">
        <w:rPr>
          <w:rFonts w:ascii="Times New Roman" w:eastAsia="Times New Roman" w:hAnsi="Times New Roman" w:cs="Times New Roman"/>
          <w:sz w:val="19"/>
          <w:szCs w:val="19"/>
          <w:lang w:eastAsia="tr-TR"/>
        </w:rPr>
        <w:t xml:space="preserve"> personelin, ziyaretçilerin ve çalışma alanında ki diğer insanların refahını </w:t>
      </w:r>
      <w:r w:rsidR="004A6445">
        <w:rPr>
          <w:rFonts w:ascii="Times New Roman" w:eastAsia="Times New Roman" w:hAnsi="Times New Roman" w:cs="Times New Roman"/>
          <w:sz w:val="19"/>
          <w:szCs w:val="19"/>
          <w:lang w:eastAsia="tr-TR"/>
        </w:rPr>
        <w:t>etkileyen faktörler ve şartlar.</w:t>
      </w:r>
    </w:p>
    <w:p w:rsidR="004A6445" w:rsidRDefault="00307A1D" w:rsidP="004A6445">
      <w:pPr>
        <w:pStyle w:val="ListeParagraf"/>
        <w:numPr>
          <w:ilvl w:val="0"/>
          <w:numId w:val="22"/>
        </w:numPr>
        <w:shd w:val="clear" w:color="auto" w:fill="FFFFFF"/>
        <w:spacing w:after="0" w:line="240" w:lineRule="auto"/>
        <w:ind w:left="284" w:hanging="284"/>
        <w:rPr>
          <w:rFonts w:ascii="Times New Roman" w:eastAsia="Times New Roman" w:hAnsi="Times New Roman" w:cs="Times New Roman"/>
          <w:sz w:val="19"/>
          <w:szCs w:val="19"/>
          <w:lang w:eastAsia="tr-TR"/>
        </w:rPr>
      </w:pPr>
      <w:r w:rsidRPr="004A6445">
        <w:rPr>
          <w:rFonts w:ascii="Times New Roman" w:eastAsia="Times New Roman" w:hAnsi="Times New Roman" w:cs="Times New Roman"/>
          <w:b/>
          <w:bCs/>
          <w:sz w:val="19"/>
          <w:szCs w:val="19"/>
          <w:lang w:eastAsia="tr-TR"/>
        </w:rPr>
        <w:t>İş Sağlığı ve Güvenliği Yönetim Sistemi:</w:t>
      </w:r>
      <w:r w:rsidRPr="004A6445">
        <w:rPr>
          <w:rFonts w:ascii="Times New Roman" w:eastAsia="Times New Roman" w:hAnsi="Times New Roman" w:cs="Times New Roman"/>
          <w:sz w:val="19"/>
          <w:szCs w:val="19"/>
          <w:lang w:eastAsia="tr-TR"/>
        </w:rPr>
        <w:t xml:space="preserve"> Kuruluşun faaliyetleri ile ilgili ISG riskleri yönetimini kolaylaştıran, tüm </w:t>
      </w:r>
      <w:r w:rsidRPr="004A6445">
        <w:rPr>
          <w:rFonts w:ascii="Times New Roman" w:eastAsia="Times New Roman" w:hAnsi="Times New Roman" w:cs="Times New Roman"/>
          <w:sz w:val="19"/>
          <w:szCs w:val="19"/>
          <w:lang w:eastAsia="tr-TR"/>
        </w:rPr>
        <w:lastRenderedPageBreak/>
        <w:t xml:space="preserve">yönetim sisteminin bir parçasıdır. Bu kuruluş yapısını, faaliyet planlarını, sorumlulukları, deneyimleri, </w:t>
      </w:r>
      <w:proofErr w:type="gramStart"/>
      <w:r w:rsidRPr="004A6445">
        <w:rPr>
          <w:rFonts w:ascii="Times New Roman" w:eastAsia="Times New Roman" w:hAnsi="Times New Roman" w:cs="Times New Roman"/>
          <w:sz w:val="19"/>
          <w:szCs w:val="19"/>
          <w:lang w:eastAsia="tr-TR"/>
        </w:rPr>
        <w:t>prosesleri</w:t>
      </w:r>
      <w:proofErr w:type="gramEnd"/>
      <w:r w:rsidRPr="004A6445">
        <w:rPr>
          <w:rFonts w:ascii="Times New Roman" w:eastAsia="Times New Roman" w:hAnsi="Times New Roman" w:cs="Times New Roman"/>
          <w:sz w:val="19"/>
          <w:szCs w:val="19"/>
          <w:lang w:eastAsia="tr-TR"/>
        </w:rPr>
        <w:t>, prosedürleri ve kuruluşun ISG politikasının geliştirilmesi, uygulanması, iyileştirilmesi, başarılması, gözden geçirilmesi ve sürdü</w:t>
      </w:r>
      <w:r w:rsidR="004A6445">
        <w:rPr>
          <w:rFonts w:ascii="Times New Roman" w:eastAsia="Times New Roman" w:hAnsi="Times New Roman" w:cs="Times New Roman"/>
          <w:sz w:val="19"/>
          <w:szCs w:val="19"/>
          <w:lang w:eastAsia="tr-TR"/>
        </w:rPr>
        <w:t>rülmesi için kaynakları kapsar.</w:t>
      </w:r>
    </w:p>
    <w:p w:rsidR="004A6445" w:rsidRDefault="00307A1D" w:rsidP="004A6445">
      <w:pPr>
        <w:pStyle w:val="ListeParagraf"/>
        <w:numPr>
          <w:ilvl w:val="0"/>
          <w:numId w:val="22"/>
        </w:numPr>
        <w:shd w:val="clear" w:color="auto" w:fill="FFFFFF"/>
        <w:spacing w:after="0" w:line="240" w:lineRule="auto"/>
        <w:ind w:left="284" w:hanging="284"/>
        <w:rPr>
          <w:rFonts w:ascii="Times New Roman" w:eastAsia="Times New Roman" w:hAnsi="Times New Roman" w:cs="Times New Roman"/>
          <w:sz w:val="19"/>
          <w:szCs w:val="19"/>
          <w:lang w:eastAsia="tr-TR"/>
        </w:rPr>
        <w:sectPr w:rsidR="004A6445" w:rsidSect="004A6445">
          <w:type w:val="continuous"/>
          <w:pgSz w:w="11906" w:h="16838" w:code="9"/>
          <w:pgMar w:top="568" w:right="720" w:bottom="0" w:left="720" w:header="284" w:footer="0" w:gutter="0"/>
          <w:cols w:num="2" w:space="2"/>
          <w:docGrid w:linePitch="360"/>
        </w:sectPr>
      </w:pPr>
      <w:r w:rsidRPr="004A6445">
        <w:rPr>
          <w:rFonts w:ascii="Times New Roman" w:eastAsia="Times New Roman" w:hAnsi="Times New Roman" w:cs="Times New Roman"/>
          <w:b/>
          <w:bCs/>
          <w:sz w:val="19"/>
          <w:szCs w:val="19"/>
          <w:lang w:eastAsia="tr-TR"/>
        </w:rPr>
        <w:t>Risk Değerlendirmesi:</w:t>
      </w:r>
      <w:r w:rsidRPr="004A6445">
        <w:rPr>
          <w:rFonts w:ascii="Times New Roman" w:eastAsia="Times New Roman" w:hAnsi="Times New Roman" w:cs="Times New Roman"/>
          <w:sz w:val="19"/>
          <w:szCs w:val="19"/>
          <w:lang w:eastAsia="tr-TR"/>
        </w:rPr>
        <w:t xml:space="preserve"> Tüm </w:t>
      </w:r>
      <w:proofErr w:type="gramStart"/>
      <w:r w:rsidR="00CB1E3A">
        <w:rPr>
          <w:rFonts w:ascii="Times New Roman" w:eastAsia="Times New Roman" w:hAnsi="Times New Roman" w:cs="Times New Roman"/>
          <w:sz w:val="19"/>
          <w:szCs w:val="19"/>
          <w:lang w:eastAsia="tr-TR"/>
        </w:rPr>
        <w:t>proseslerde</w:t>
      </w:r>
      <w:proofErr w:type="gramEnd"/>
      <w:r w:rsidR="00CB1E3A">
        <w:rPr>
          <w:rFonts w:ascii="Times New Roman" w:eastAsia="Times New Roman" w:hAnsi="Times New Roman" w:cs="Times New Roman"/>
          <w:sz w:val="19"/>
          <w:szCs w:val="19"/>
          <w:lang w:eastAsia="tr-TR"/>
        </w:rPr>
        <w:t xml:space="preserve">, riskin büyüklüğünü </w:t>
      </w:r>
      <w:r w:rsidRPr="004A6445">
        <w:rPr>
          <w:rFonts w:ascii="Times New Roman" w:eastAsia="Times New Roman" w:hAnsi="Times New Roman" w:cs="Times New Roman"/>
          <w:sz w:val="19"/>
          <w:szCs w:val="19"/>
          <w:lang w:eastAsia="tr-TR"/>
        </w:rPr>
        <w:t>tahmin etmek ve riske tahammül edilip edilemeyeceğine karar</w:t>
      </w:r>
      <w:r w:rsidR="00CB1E3A">
        <w:rPr>
          <w:rFonts w:ascii="Times New Roman" w:eastAsia="Times New Roman" w:hAnsi="Times New Roman" w:cs="Times New Roman"/>
          <w:sz w:val="19"/>
          <w:szCs w:val="19"/>
          <w:lang w:eastAsia="tr-TR"/>
        </w:rPr>
        <w:t xml:space="preserve"> </w:t>
      </w:r>
      <w:r w:rsidRPr="004A6445">
        <w:rPr>
          <w:rFonts w:ascii="Times New Roman" w:eastAsia="Times New Roman" w:hAnsi="Times New Roman" w:cs="Times New Roman"/>
          <w:sz w:val="19"/>
          <w:szCs w:val="19"/>
          <w:lang w:eastAsia="tr-TR"/>
        </w:rPr>
        <w:t>vermek. </w:t>
      </w:r>
    </w:p>
    <w:p w:rsidR="00BA5762" w:rsidRPr="00BE0CA6" w:rsidRDefault="00BA5762" w:rsidP="00BA5762">
      <w:pPr>
        <w:pStyle w:val="Balk2"/>
        <w:jc w:val="both"/>
        <w:rPr>
          <w:rFonts w:ascii="Times New Roman" w:hAnsi="Times New Roman"/>
          <w:bCs/>
          <w:sz w:val="19"/>
          <w:szCs w:val="19"/>
          <w:bdr w:val="single" w:sz="4" w:space="0" w:color="auto"/>
          <w:shd w:val="clear" w:color="auto" w:fill="FFE599" w:themeFill="accent4" w:themeFillTint="66"/>
          <w:lang w:eastAsia="tr-TR"/>
        </w:rPr>
      </w:pPr>
      <w:r w:rsidRPr="00BE0CA6">
        <w:rPr>
          <w:rFonts w:ascii="Times New Roman" w:hAnsi="Times New Roman"/>
          <w:bCs/>
          <w:sz w:val="19"/>
          <w:szCs w:val="19"/>
          <w:bdr w:val="single" w:sz="4" w:space="0" w:color="auto"/>
          <w:shd w:val="clear" w:color="auto" w:fill="FFE599" w:themeFill="accent4" w:themeFillTint="66"/>
          <w:lang w:eastAsia="tr-TR"/>
        </w:rPr>
        <w:lastRenderedPageBreak/>
        <w:t>İşçilerin ve Diğer İlgili Taraflar</w:t>
      </w:r>
    </w:p>
    <w:p w:rsidR="00BA5762" w:rsidRPr="00BE0CA6" w:rsidRDefault="00BA5762" w:rsidP="00BA5762">
      <w:p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Halk Eğitimi Merkezi</w:t>
      </w:r>
      <w:r w:rsidRPr="00BE0CA6">
        <w:rPr>
          <w:rFonts w:ascii="Times New Roman" w:hAnsi="Times New Roman" w:cs="Times New Roman"/>
          <w:b/>
          <w:color w:val="222222"/>
          <w:sz w:val="19"/>
          <w:szCs w:val="19"/>
        </w:rPr>
        <w:t xml:space="preserve"> </w:t>
      </w:r>
      <w:r w:rsidRPr="00BE0CA6">
        <w:rPr>
          <w:rFonts w:ascii="Times New Roman" w:hAnsi="Times New Roman" w:cs="Times New Roman"/>
          <w:color w:val="222222"/>
          <w:sz w:val="19"/>
          <w:szCs w:val="19"/>
        </w:rPr>
        <w:t>İş Sağlığı ve Güvenliği yönetim sistemi ile ilgili tarafları ilgili tarafların ilgili ihtiyaç ve beklentilerini bu ihtiyaç ve beklentilerden hangilerinin uygunluk yükümlülükleri olacağını belirlemiştir.</w:t>
      </w:r>
    </w:p>
    <w:p w:rsidR="00BA5762" w:rsidRPr="00BE0CA6" w:rsidRDefault="00BA5762" w:rsidP="00BA5762">
      <w:p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Çalışanlara ek olarak İSG Yönetim Sistemi ile ilgili diğer taraflar;</w:t>
      </w:r>
    </w:p>
    <w:p w:rsidR="00BA5762" w:rsidRPr="00BE0CA6" w:rsidRDefault="00BA5762" w:rsidP="00672A43">
      <w:pPr>
        <w:pStyle w:val="ListeParagraf"/>
        <w:numPr>
          <w:ilvl w:val="0"/>
          <w:numId w:val="24"/>
        </w:num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Kursiyerler</w:t>
      </w:r>
      <w:r w:rsidR="00CC14D0" w:rsidRPr="00BE0CA6">
        <w:rPr>
          <w:rFonts w:ascii="Times New Roman" w:hAnsi="Times New Roman" w:cs="Times New Roman"/>
          <w:color w:val="222222"/>
          <w:sz w:val="19"/>
          <w:szCs w:val="19"/>
        </w:rPr>
        <w:t>,</w:t>
      </w:r>
    </w:p>
    <w:p w:rsidR="00CC14D0" w:rsidRPr="00BE0CA6" w:rsidRDefault="00CC14D0" w:rsidP="00672A43">
      <w:pPr>
        <w:pStyle w:val="ListeParagraf"/>
        <w:numPr>
          <w:ilvl w:val="0"/>
          <w:numId w:val="24"/>
        </w:num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Milli Eğitim Bakanlığı,</w:t>
      </w:r>
    </w:p>
    <w:p w:rsidR="00195A5B" w:rsidRPr="00BE0CA6" w:rsidRDefault="00CC14D0" w:rsidP="00672A43">
      <w:pPr>
        <w:pStyle w:val="ListeParagraf"/>
        <w:numPr>
          <w:ilvl w:val="0"/>
          <w:numId w:val="24"/>
        </w:num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Düzenleyici ve Denetleyici kuruluşlardır.</w:t>
      </w:r>
    </w:p>
    <w:p w:rsidR="00E277C4" w:rsidRPr="00BE0CA6" w:rsidRDefault="00E277C4" w:rsidP="00E277C4">
      <w:pPr>
        <w:pStyle w:val="Balk2"/>
        <w:jc w:val="both"/>
        <w:rPr>
          <w:rFonts w:ascii="Times New Roman" w:hAnsi="Times New Roman"/>
          <w:bCs/>
          <w:sz w:val="19"/>
          <w:szCs w:val="19"/>
          <w:bdr w:val="single" w:sz="4" w:space="0" w:color="auto"/>
          <w:shd w:val="clear" w:color="auto" w:fill="FFE599" w:themeFill="accent4" w:themeFillTint="66"/>
          <w:lang w:eastAsia="tr-TR"/>
        </w:rPr>
      </w:pPr>
      <w:r w:rsidRPr="00BE0CA6">
        <w:rPr>
          <w:rFonts w:ascii="Times New Roman" w:hAnsi="Times New Roman"/>
          <w:bCs/>
          <w:sz w:val="19"/>
          <w:szCs w:val="19"/>
          <w:bdr w:val="single" w:sz="4" w:space="0" w:color="auto"/>
          <w:shd w:val="clear" w:color="auto" w:fill="FFE599" w:themeFill="accent4" w:themeFillTint="66"/>
          <w:lang w:eastAsia="tr-TR"/>
        </w:rPr>
        <w:t>İSG Yönetim Sisteminin Kapsamının Belirlenmesi</w:t>
      </w:r>
    </w:p>
    <w:p w:rsidR="00E277C4" w:rsidRPr="00BE0CA6" w:rsidRDefault="00E277C4" w:rsidP="00E277C4">
      <w:p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Halk Eğitimi Merkezi kapsamı belirlemek amacıyla iş sağlığı ve güvenliği yönetim sisteminin sınırlarını ve uygulanabilirliğini iç ve dış hususları ve uygunluk yükümlülüklerini, planlanan veya gerçekleştirilen işle ilgili faaliyetler dikkate alarak belirlemiştir.</w:t>
      </w:r>
    </w:p>
    <w:p w:rsidR="00E277C4" w:rsidRPr="00BE0CA6" w:rsidRDefault="00E277C4" w:rsidP="00E277C4">
      <w:pPr>
        <w:autoSpaceDE w:val="0"/>
        <w:autoSpaceDN w:val="0"/>
        <w:adjustRightInd w:val="0"/>
        <w:jc w:val="both"/>
        <w:rPr>
          <w:rFonts w:ascii="Times New Roman" w:hAnsi="Times New Roman" w:cs="Times New Roman"/>
          <w:color w:val="222222"/>
          <w:sz w:val="19"/>
          <w:szCs w:val="19"/>
        </w:rPr>
      </w:pPr>
      <w:r w:rsidRPr="00BE0CA6">
        <w:rPr>
          <w:rFonts w:ascii="Times New Roman" w:hAnsi="Times New Roman" w:cs="Times New Roman"/>
          <w:color w:val="222222"/>
          <w:sz w:val="19"/>
          <w:szCs w:val="19"/>
        </w:rPr>
        <w:t xml:space="preserve">TSE İSO 45001:2018 İSG Yönetim Sistemi Standardın gereği hariç tutulan madde bulunmamaktadır. </w:t>
      </w:r>
    </w:p>
    <w:p w:rsidR="00AD26CC" w:rsidRDefault="00E277C4" w:rsidP="00CB1E3A">
      <w:pPr>
        <w:contextualSpacing/>
        <w:jc w:val="both"/>
        <w:rPr>
          <w:rFonts w:ascii="Times New Roman" w:eastAsia="Times New Roman" w:hAnsi="Times New Roman" w:cs="Times New Roman"/>
          <w:sz w:val="19"/>
          <w:szCs w:val="19"/>
          <w:lang w:eastAsia="tr-TR"/>
        </w:rPr>
      </w:pPr>
      <w:r w:rsidRPr="00BE0CA6">
        <w:rPr>
          <w:rFonts w:ascii="Times New Roman" w:hAnsi="Times New Roman" w:cs="Times New Roman"/>
          <w:color w:val="222222"/>
          <w:sz w:val="19"/>
          <w:szCs w:val="19"/>
        </w:rPr>
        <w:t>Kapsam: İş Sağlığı ve Güvenliği Yönetim Sistemi, TS İSO 45001:2018 standartları şartlarının sağlandığını açıklar. Bu kitapta fonksiyonları tanımlanmış tüm çalışanlar kendi yetki düzeyinde kitabın şartlarını yerine getirmekten sorumludur.</w:t>
      </w:r>
      <w:r w:rsidR="00CB1E3A" w:rsidRPr="004A6445">
        <w:rPr>
          <w:rFonts w:ascii="Times New Roman" w:eastAsia="Times New Roman" w:hAnsi="Times New Roman" w:cs="Times New Roman"/>
          <w:sz w:val="19"/>
          <w:szCs w:val="19"/>
          <w:lang w:eastAsia="tr-TR"/>
        </w:rPr>
        <w:t xml:space="preserve"> </w:t>
      </w:r>
    </w:p>
    <w:p w:rsidR="005478E8" w:rsidRDefault="005478E8" w:rsidP="00CB1E3A">
      <w:pPr>
        <w:contextualSpacing/>
        <w:jc w:val="both"/>
        <w:rPr>
          <w:rFonts w:ascii="Times New Roman" w:eastAsia="Times New Roman" w:hAnsi="Times New Roman" w:cs="Times New Roman"/>
          <w:sz w:val="19"/>
          <w:szCs w:val="19"/>
          <w:lang w:eastAsia="tr-TR"/>
        </w:rPr>
      </w:pPr>
    </w:p>
    <w:p w:rsidR="005478E8" w:rsidRPr="00307A1D" w:rsidRDefault="005478E8" w:rsidP="00CB1E3A">
      <w:pPr>
        <w:contextualSpacing/>
        <w:jc w:val="both"/>
      </w:pPr>
    </w:p>
    <w:sectPr w:rsidR="005478E8" w:rsidRPr="00307A1D" w:rsidSect="009740B1">
      <w:type w:val="continuous"/>
      <w:pgSz w:w="11906" w:h="16838" w:code="9"/>
      <w:pgMar w:top="568" w:right="720" w:bottom="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7C" w:rsidRDefault="003A3C7C" w:rsidP="00044D92">
      <w:pPr>
        <w:spacing w:after="0" w:line="240" w:lineRule="auto"/>
      </w:pPr>
      <w:r>
        <w:separator/>
      </w:r>
    </w:p>
  </w:endnote>
  <w:endnote w:type="continuationSeparator" w:id="0">
    <w:p w:rsidR="003A3C7C" w:rsidRDefault="003A3C7C" w:rsidP="0004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Borders>
        <w:insideH w:val="none" w:sz="0" w:space="0" w:color="auto"/>
        <w:insideV w:val="none" w:sz="0" w:space="0" w:color="auto"/>
      </w:tblBorders>
      <w:tblLook w:val="04A0" w:firstRow="1" w:lastRow="0" w:firstColumn="1" w:lastColumn="0" w:noHBand="0" w:noVBand="1"/>
    </w:tblPr>
    <w:tblGrid>
      <w:gridCol w:w="3804"/>
      <w:gridCol w:w="2911"/>
      <w:gridCol w:w="3741"/>
    </w:tblGrid>
    <w:tr w:rsidR="00BA5762" w:rsidRPr="000D7E13" w:rsidTr="001D5E8B">
      <w:tc>
        <w:tcPr>
          <w:tcW w:w="1819" w:type="pct"/>
          <w:tcBorders>
            <w:top w:val="single" w:sz="4" w:space="0" w:color="auto"/>
            <w:left w:val="single" w:sz="4" w:space="0" w:color="auto"/>
            <w:bottom w:val="nil"/>
            <w:right w:val="nil"/>
          </w:tcBorders>
          <w:hideMark/>
        </w:tcPr>
        <w:p w:rsidR="00BA5762" w:rsidRPr="000D7E13" w:rsidRDefault="00BA5762">
          <w:pPr>
            <w:pStyle w:val="Altbilgi"/>
            <w:jc w:val="center"/>
            <w:rPr>
              <w:rFonts w:ascii="Times New Roman" w:hAnsi="Times New Roman" w:cs="Times New Roman"/>
              <w:sz w:val="20"/>
              <w:szCs w:val="20"/>
              <w:u w:val="single"/>
            </w:rPr>
          </w:pPr>
          <w:r w:rsidRPr="000D7E13">
            <w:rPr>
              <w:rFonts w:ascii="Times New Roman" w:hAnsi="Times New Roman" w:cs="Times New Roman"/>
              <w:sz w:val="20"/>
              <w:szCs w:val="20"/>
              <w:u w:val="single"/>
            </w:rPr>
            <w:t>Hazırlayan</w:t>
          </w:r>
        </w:p>
      </w:tc>
      <w:tc>
        <w:tcPr>
          <w:tcW w:w="1392" w:type="pct"/>
          <w:tcBorders>
            <w:top w:val="single" w:sz="4" w:space="0" w:color="auto"/>
            <w:left w:val="nil"/>
            <w:bottom w:val="nil"/>
            <w:right w:val="nil"/>
          </w:tcBorders>
          <w:hideMark/>
        </w:tcPr>
        <w:p w:rsidR="00BA5762" w:rsidRPr="000D7E13" w:rsidRDefault="00BA5762">
          <w:pPr>
            <w:pStyle w:val="Altbilgi"/>
            <w:jc w:val="center"/>
            <w:rPr>
              <w:rFonts w:ascii="Times New Roman" w:hAnsi="Times New Roman" w:cs="Times New Roman"/>
              <w:sz w:val="20"/>
              <w:szCs w:val="20"/>
              <w:u w:val="single"/>
            </w:rPr>
          </w:pPr>
          <w:r w:rsidRPr="000D7E13">
            <w:rPr>
              <w:rFonts w:ascii="Times New Roman" w:hAnsi="Times New Roman" w:cs="Times New Roman"/>
              <w:sz w:val="20"/>
              <w:szCs w:val="20"/>
              <w:u w:val="single"/>
            </w:rPr>
            <w:t xml:space="preserve">Danışman </w:t>
          </w:r>
        </w:p>
      </w:tc>
      <w:tc>
        <w:tcPr>
          <w:tcW w:w="1789" w:type="pct"/>
          <w:tcBorders>
            <w:top w:val="single" w:sz="4" w:space="0" w:color="auto"/>
            <w:left w:val="nil"/>
            <w:bottom w:val="nil"/>
            <w:right w:val="single" w:sz="4" w:space="0" w:color="auto"/>
          </w:tcBorders>
          <w:hideMark/>
        </w:tcPr>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u w:val="single"/>
            </w:rPr>
            <w:t>Onaylay</w:t>
          </w:r>
          <w:r w:rsidRPr="000D7E13">
            <w:rPr>
              <w:rFonts w:ascii="Times New Roman" w:hAnsi="Times New Roman" w:cs="Times New Roman"/>
              <w:sz w:val="20"/>
              <w:szCs w:val="20"/>
            </w:rPr>
            <w:t>an</w:t>
          </w:r>
        </w:p>
      </w:tc>
    </w:tr>
    <w:tr w:rsidR="00BA5762" w:rsidRPr="000D7E13" w:rsidTr="001D5E8B">
      <w:tc>
        <w:tcPr>
          <w:tcW w:w="1819" w:type="pct"/>
          <w:tcBorders>
            <w:top w:val="nil"/>
            <w:left w:val="single" w:sz="4" w:space="0" w:color="auto"/>
            <w:bottom w:val="nil"/>
            <w:right w:val="nil"/>
          </w:tcBorders>
          <w:hideMark/>
        </w:tcPr>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rPr>
            <w:t>(İmza)</w:t>
          </w:r>
        </w:p>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rPr>
            <w:t>Ahmet ÖZÇELİK</w:t>
          </w:r>
        </w:p>
      </w:tc>
      <w:tc>
        <w:tcPr>
          <w:tcW w:w="1392" w:type="pct"/>
          <w:tcBorders>
            <w:top w:val="nil"/>
            <w:left w:val="nil"/>
            <w:bottom w:val="nil"/>
            <w:right w:val="nil"/>
          </w:tcBorders>
          <w:vAlign w:val="center"/>
          <w:hideMark/>
        </w:tcPr>
        <w:p w:rsidR="00BA5762" w:rsidRPr="000D7E13" w:rsidRDefault="0084511F">
          <w:pPr>
            <w:pStyle w:val="Altbilgi"/>
            <w:jc w:val="center"/>
            <w:rPr>
              <w:rFonts w:ascii="Times New Roman" w:hAnsi="Times New Roman" w:cs="Times New Roman"/>
              <w:sz w:val="20"/>
              <w:szCs w:val="20"/>
            </w:rPr>
          </w:pPr>
          <w:r>
            <w:rPr>
              <w:rFonts w:ascii="Times New Roman" w:hAnsi="Times New Roman" w:cs="Times New Roman"/>
              <w:sz w:val="20"/>
              <w:szCs w:val="20"/>
            </w:rPr>
            <w:t>Müberra SARI</w:t>
          </w:r>
        </w:p>
      </w:tc>
      <w:tc>
        <w:tcPr>
          <w:tcW w:w="1789" w:type="pct"/>
          <w:tcBorders>
            <w:top w:val="nil"/>
            <w:left w:val="nil"/>
            <w:bottom w:val="nil"/>
            <w:right w:val="single" w:sz="4" w:space="0" w:color="auto"/>
          </w:tcBorders>
          <w:hideMark/>
        </w:tcPr>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rPr>
            <w:t>(İmza)</w:t>
          </w:r>
        </w:p>
        <w:p w:rsidR="00BA5762" w:rsidRPr="000D7E13" w:rsidRDefault="00BA5762">
          <w:pPr>
            <w:pStyle w:val="Altbilgi"/>
            <w:jc w:val="center"/>
            <w:rPr>
              <w:rFonts w:ascii="Times New Roman" w:hAnsi="Times New Roman" w:cs="Times New Roman"/>
              <w:sz w:val="20"/>
              <w:szCs w:val="20"/>
            </w:rPr>
          </w:pPr>
          <w:r>
            <w:rPr>
              <w:rFonts w:ascii="Times New Roman" w:hAnsi="Times New Roman" w:cs="Times New Roman"/>
              <w:sz w:val="20"/>
              <w:szCs w:val="20"/>
            </w:rPr>
            <w:t>Oğuzhan YILDIZ</w:t>
          </w:r>
        </w:p>
      </w:tc>
    </w:tr>
    <w:tr w:rsidR="00BA5762" w:rsidRPr="000D7E13" w:rsidTr="001D5E8B">
      <w:tc>
        <w:tcPr>
          <w:tcW w:w="1819" w:type="pct"/>
          <w:tcBorders>
            <w:top w:val="nil"/>
            <w:left w:val="single" w:sz="4" w:space="0" w:color="auto"/>
            <w:bottom w:val="single" w:sz="4" w:space="0" w:color="auto"/>
            <w:right w:val="nil"/>
          </w:tcBorders>
          <w:hideMark/>
        </w:tcPr>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rPr>
            <w:t>Müdür Yardımcısı</w:t>
          </w:r>
        </w:p>
      </w:tc>
      <w:tc>
        <w:tcPr>
          <w:tcW w:w="1392" w:type="pct"/>
          <w:tcBorders>
            <w:top w:val="nil"/>
            <w:left w:val="nil"/>
            <w:bottom w:val="single" w:sz="4" w:space="0" w:color="auto"/>
            <w:right w:val="nil"/>
          </w:tcBorders>
        </w:tcPr>
        <w:p w:rsidR="00BA5762" w:rsidRPr="000D7E13" w:rsidRDefault="00BA5762">
          <w:pPr>
            <w:pStyle w:val="Altbilgi"/>
            <w:jc w:val="right"/>
            <w:rPr>
              <w:rFonts w:ascii="Times New Roman" w:hAnsi="Times New Roman" w:cs="Times New Roman"/>
              <w:sz w:val="20"/>
              <w:szCs w:val="20"/>
            </w:rPr>
          </w:pPr>
        </w:p>
      </w:tc>
      <w:tc>
        <w:tcPr>
          <w:tcW w:w="1789" w:type="pct"/>
          <w:tcBorders>
            <w:top w:val="nil"/>
            <w:left w:val="nil"/>
            <w:bottom w:val="single" w:sz="4" w:space="0" w:color="auto"/>
            <w:right w:val="single" w:sz="4" w:space="0" w:color="auto"/>
          </w:tcBorders>
          <w:hideMark/>
        </w:tcPr>
        <w:p w:rsidR="00BA5762" w:rsidRPr="000D7E13" w:rsidRDefault="00BA5762">
          <w:pPr>
            <w:pStyle w:val="Altbilgi"/>
            <w:jc w:val="center"/>
            <w:rPr>
              <w:rFonts w:ascii="Times New Roman" w:hAnsi="Times New Roman" w:cs="Times New Roman"/>
              <w:sz w:val="20"/>
              <w:szCs w:val="20"/>
            </w:rPr>
          </w:pPr>
          <w:r w:rsidRPr="000D7E13">
            <w:rPr>
              <w:rFonts w:ascii="Times New Roman" w:hAnsi="Times New Roman" w:cs="Times New Roman"/>
              <w:sz w:val="20"/>
              <w:szCs w:val="20"/>
            </w:rPr>
            <w:t>HEM Müdürü</w:t>
          </w:r>
        </w:p>
      </w:tc>
    </w:tr>
  </w:tbl>
  <w:p w:rsidR="00BA5762" w:rsidRDefault="00BA5762" w:rsidP="000D7E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7C" w:rsidRDefault="003A3C7C" w:rsidP="00044D92">
      <w:pPr>
        <w:spacing w:after="0" w:line="240" w:lineRule="auto"/>
      </w:pPr>
      <w:r>
        <w:separator/>
      </w:r>
    </w:p>
  </w:footnote>
  <w:footnote w:type="continuationSeparator" w:id="0">
    <w:p w:rsidR="003A3C7C" w:rsidRDefault="003A3C7C" w:rsidP="00044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Layout w:type="fixed"/>
      <w:tblLook w:val="04A0" w:firstRow="1" w:lastRow="0" w:firstColumn="1" w:lastColumn="0" w:noHBand="0" w:noVBand="1"/>
    </w:tblPr>
    <w:tblGrid>
      <w:gridCol w:w="1633"/>
      <w:gridCol w:w="5874"/>
      <w:gridCol w:w="1619"/>
      <w:gridCol w:w="1330"/>
    </w:tblGrid>
    <w:tr w:rsidR="00BA5762" w:rsidTr="00DB3C98">
      <w:trPr>
        <w:trHeight w:val="20"/>
      </w:trPr>
      <w:tc>
        <w:tcPr>
          <w:tcW w:w="781" w:type="pct"/>
          <w:vMerge w:val="restart"/>
          <w:tcBorders>
            <w:bottom w:val="single" w:sz="4" w:space="0" w:color="auto"/>
          </w:tcBorders>
        </w:tcPr>
        <w:p w:rsidR="00BA5762" w:rsidRDefault="00BA5762" w:rsidP="00195A5B">
          <w:pPr>
            <w:spacing w:after="0"/>
          </w:pPr>
          <w:r>
            <w:rPr>
              <w:noProof/>
              <w:lang w:eastAsia="tr-TR"/>
            </w:rPr>
            <w:drawing>
              <wp:anchor distT="0" distB="0" distL="114300" distR="114300" simplePos="0" relativeHeight="251658240" behindDoc="1" locked="0" layoutInCell="1" allowOverlap="1" wp14:anchorId="50559AE0" wp14:editId="7F236B12">
                <wp:simplePos x="0" y="0"/>
                <wp:positionH relativeFrom="column">
                  <wp:posOffset>0</wp:posOffset>
                </wp:positionH>
                <wp:positionV relativeFrom="paragraph">
                  <wp:posOffset>60960</wp:posOffset>
                </wp:positionV>
                <wp:extent cx="933450" cy="895350"/>
                <wp:effectExtent l="0" t="0" r="0" b="0"/>
                <wp:wrapTight wrapText="bothSides">
                  <wp:wrapPolygon edited="0">
                    <wp:start x="0" y="0"/>
                    <wp:lineTo x="0" y="21140"/>
                    <wp:lineTo x="21159" y="21140"/>
                    <wp:lineTo x="21159" y="0"/>
                    <wp:lineTo x="0" y="0"/>
                  </wp:wrapPolygon>
                </wp:wrapTight>
                <wp:docPr id="4"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5794" t="21466" r="32374" b="10606"/>
                        <a:stretch/>
                      </pic:blipFill>
                      <pic:spPr bwMode="auto">
                        <a:xfrm>
                          <a:off x="0" y="0"/>
                          <a:ext cx="933450" cy="895350"/>
                        </a:xfrm>
                        <a:prstGeom prst="rect">
                          <a:avLst/>
                        </a:prstGeom>
                        <a:ln>
                          <a:noFill/>
                        </a:ln>
                        <a:extLst>
                          <a:ext uri="{53640926-AAD7-44D8-BBD7-CCE9431645EC}">
                            <a14:shadowObscured xmlns:a14="http://schemas.microsoft.com/office/drawing/2010/main"/>
                          </a:ext>
                        </a:extLst>
                      </pic:spPr>
                    </pic:pic>
                  </a:graphicData>
                </a:graphic>
              </wp:anchor>
            </w:drawing>
          </w:r>
        </w:p>
      </w:tc>
      <w:tc>
        <w:tcPr>
          <w:tcW w:w="2809" w:type="pct"/>
          <w:vMerge w:val="restart"/>
          <w:tcBorders>
            <w:bottom w:val="single" w:sz="4" w:space="0" w:color="auto"/>
          </w:tcBorders>
          <w:vAlign w:val="center"/>
        </w:tcPr>
        <w:p w:rsidR="00BA5762" w:rsidRPr="00044D92" w:rsidRDefault="00BA5762" w:rsidP="00195A5B">
          <w:pPr>
            <w:spacing w:after="0"/>
            <w:jc w:val="center"/>
            <w:rPr>
              <w:rFonts w:ascii="Times New Roman" w:hAnsi="Times New Roman" w:cs="Times New Roman"/>
              <w:b/>
            </w:rPr>
          </w:pPr>
          <w:r w:rsidRPr="00044D92">
            <w:rPr>
              <w:rFonts w:ascii="Times New Roman" w:hAnsi="Times New Roman" w:cs="Times New Roman"/>
              <w:b/>
            </w:rPr>
            <w:t>KÜTAHYA VALİLİĞİ</w:t>
          </w:r>
        </w:p>
        <w:p w:rsidR="00BA5762" w:rsidRPr="00FA1147" w:rsidRDefault="00BA5762" w:rsidP="00195A5B">
          <w:pPr>
            <w:spacing w:after="0"/>
            <w:jc w:val="center"/>
            <w:rPr>
              <w:rFonts w:ascii="Times New Roman" w:hAnsi="Times New Roman" w:cs="Times New Roman"/>
              <w:b/>
            </w:rPr>
          </w:pPr>
          <w:r w:rsidRPr="00FA1147">
            <w:rPr>
              <w:rFonts w:ascii="Times New Roman" w:hAnsi="Times New Roman" w:cs="Times New Roman"/>
              <w:b/>
            </w:rPr>
            <w:t xml:space="preserve">Kütahya Halk </w:t>
          </w:r>
          <w:r>
            <w:rPr>
              <w:rFonts w:ascii="Times New Roman" w:hAnsi="Times New Roman" w:cs="Times New Roman"/>
              <w:b/>
            </w:rPr>
            <w:t xml:space="preserve">Eğitimi </w:t>
          </w:r>
          <w:r w:rsidR="0084511F">
            <w:rPr>
              <w:rFonts w:ascii="Times New Roman" w:hAnsi="Times New Roman" w:cs="Times New Roman"/>
              <w:b/>
            </w:rPr>
            <w:t xml:space="preserve">Merkezi </w:t>
          </w:r>
          <w:r w:rsidRPr="00FA1147">
            <w:rPr>
              <w:rFonts w:ascii="Times New Roman" w:hAnsi="Times New Roman" w:cs="Times New Roman"/>
              <w:b/>
            </w:rPr>
            <w:t>Müdürlüğü</w:t>
          </w:r>
        </w:p>
        <w:p w:rsidR="00BA5762" w:rsidRPr="00FA1147" w:rsidRDefault="00BA5762" w:rsidP="00195A5B">
          <w:pPr>
            <w:spacing w:after="0"/>
            <w:contextualSpacing/>
            <w:jc w:val="center"/>
            <w:rPr>
              <w:rFonts w:ascii="Times New Roman" w:hAnsi="Times New Roman" w:cs="Times New Roman"/>
              <w:b/>
            </w:rPr>
          </w:pPr>
          <w:r>
            <w:rPr>
              <w:rFonts w:ascii="Times New Roman" w:hAnsi="Times New Roman"/>
              <w:b/>
            </w:rPr>
            <w:t>İSG Kapsamı</w:t>
          </w:r>
        </w:p>
      </w:tc>
      <w:tc>
        <w:tcPr>
          <w:tcW w:w="774" w:type="pct"/>
          <w:tcBorders>
            <w:bottom w:val="single" w:sz="4" w:space="0" w:color="auto"/>
          </w:tcBorders>
        </w:tcPr>
        <w:p w:rsidR="00BA5762" w:rsidRPr="00FA1147"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Döküman No</w:t>
          </w:r>
        </w:p>
      </w:tc>
      <w:tc>
        <w:tcPr>
          <w:tcW w:w="636" w:type="pct"/>
          <w:tcBorders>
            <w:bottom w:val="single" w:sz="4" w:space="0" w:color="auto"/>
          </w:tcBorders>
        </w:tcPr>
        <w:p w:rsidR="00BA5762" w:rsidRPr="00B40C99" w:rsidRDefault="00BA5762" w:rsidP="00195A5B">
          <w:pPr>
            <w:tabs>
              <w:tab w:val="left" w:pos="1243"/>
              <w:tab w:val="left" w:pos="1384"/>
              <w:tab w:val="left" w:pos="2329"/>
            </w:tabs>
            <w:spacing w:after="0"/>
            <w:rPr>
              <w:rFonts w:ascii="Times New Roman" w:hAnsi="Times New Roman" w:cs="Times New Roman"/>
              <w:noProof/>
              <w:position w:val="-28"/>
              <w:sz w:val="20"/>
              <w:szCs w:val="20"/>
            </w:rPr>
          </w:pPr>
          <w:r>
            <w:rPr>
              <w:rFonts w:ascii="Times New Roman" w:hAnsi="Times New Roman" w:cs="Times New Roman"/>
              <w:noProof/>
              <w:sz w:val="18"/>
              <w:szCs w:val="20"/>
            </w:rPr>
            <w:t>HEM-DK-001</w:t>
          </w:r>
        </w:p>
      </w:tc>
    </w:tr>
    <w:tr w:rsidR="00BA5762" w:rsidTr="00DB3C98">
      <w:trPr>
        <w:trHeight w:val="20"/>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Yayın No</w:t>
          </w:r>
        </w:p>
      </w:tc>
      <w:tc>
        <w:tcPr>
          <w:tcW w:w="636" w:type="pct"/>
          <w:vAlign w:val="center"/>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1</w:t>
          </w:r>
        </w:p>
      </w:tc>
    </w:tr>
    <w:tr w:rsidR="00BA5762" w:rsidTr="00DB3C98">
      <w:trPr>
        <w:trHeight w:val="20"/>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 xml:space="preserve">Yayın Tarihi  </w:t>
          </w:r>
        </w:p>
      </w:tc>
      <w:tc>
        <w:tcPr>
          <w:tcW w:w="636" w:type="pct"/>
          <w:vAlign w:val="center"/>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25.01.2019</w:t>
          </w:r>
        </w:p>
      </w:tc>
    </w:tr>
    <w:tr w:rsidR="00BA5762" w:rsidTr="00DB3C98">
      <w:trPr>
        <w:trHeight w:val="20"/>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 xml:space="preserve">Revizyon Tarihi </w:t>
          </w:r>
        </w:p>
      </w:tc>
      <w:tc>
        <w:tcPr>
          <w:tcW w:w="636" w:type="pct"/>
          <w:vAlign w:val="center"/>
        </w:tcPr>
        <w:p w:rsidR="00BA5762" w:rsidRPr="00964C3A" w:rsidRDefault="008B4E9B"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06/08</w:t>
          </w:r>
          <w:r w:rsidR="00415944">
            <w:rPr>
              <w:rFonts w:ascii="Times New Roman" w:hAnsi="Times New Roman" w:cs="Times New Roman"/>
              <w:noProof/>
              <w:sz w:val="18"/>
              <w:szCs w:val="20"/>
            </w:rPr>
            <w:t>/2021</w:t>
          </w:r>
        </w:p>
      </w:tc>
    </w:tr>
    <w:tr w:rsidR="00BA5762" w:rsidTr="00DB3C98">
      <w:trPr>
        <w:trHeight w:val="20"/>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 xml:space="preserve">Revizyon Sayısı </w:t>
          </w:r>
        </w:p>
      </w:tc>
      <w:tc>
        <w:tcPr>
          <w:tcW w:w="636" w:type="pct"/>
          <w:vAlign w:val="center"/>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0</w:t>
          </w:r>
          <w:r w:rsidR="00415944">
            <w:rPr>
              <w:rFonts w:ascii="Times New Roman" w:hAnsi="Times New Roman" w:cs="Times New Roman"/>
              <w:noProof/>
              <w:sz w:val="18"/>
              <w:szCs w:val="20"/>
            </w:rPr>
            <w:t>1</w:t>
          </w:r>
        </w:p>
      </w:tc>
    </w:tr>
    <w:tr w:rsidR="00BA5762" w:rsidTr="00DB3C98">
      <w:trPr>
        <w:trHeight w:val="20"/>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sidRPr="00964C3A">
            <w:rPr>
              <w:rFonts w:ascii="Times New Roman" w:hAnsi="Times New Roman" w:cs="Times New Roman"/>
              <w:noProof/>
              <w:sz w:val="18"/>
              <w:szCs w:val="20"/>
            </w:rPr>
            <w:t xml:space="preserve">Sayfa No             </w:t>
          </w:r>
        </w:p>
      </w:tc>
      <w:tc>
        <w:tcPr>
          <w:tcW w:w="636" w:type="pct"/>
          <w:vAlign w:val="center"/>
        </w:tcPr>
        <w:p w:rsidR="00BA5762" w:rsidRPr="00964C3A" w:rsidRDefault="00704055" w:rsidP="00195A5B">
          <w:pPr>
            <w:tabs>
              <w:tab w:val="left" w:pos="1243"/>
              <w:tab w:val="left" w:pos="1384"/>
              <w:tab w:val="left" w:pos="2329"/>
            </w:tabs>
            <w:spacing w:after="0"/>
            <w:rPr>
              <w:rFonts w:ascii="Times New Roman" w:hAnsi="Times New Roman" w:cs="Times New Roman"/>
              <w:noProof/>
              <w:sz w:val="18"/>
              <w:szCs w:val="20"/>
            </w:rPr>
          </w:pPr>
          <w:r w:rsidRPr="00964C3A">
            <w:rPr>
              <w:rFonts w:ascii="Times New Roman" w:hAnsi="Times New Roman" w:cs="Times New Roman"/>
              <w:noProof/>
              <w:sz w:val="18"/>
              <w:szCs w:val="20"/>
            </w:rPr>
            <w:fldChar w:fldCharType="begin"/>
          </w:r>
          <w:r w:rsidR="00BA5762" w:rsidRPr="00964C3A">
            <w:rPr>
              <w:rFonts w:ascii="Times New Roman" w:hAnsi="Times New Roman" w:cs="Times New Roman"/>
              <w:noProof/>
              <w:sz w:val="18"/>
              <w:szCs w:val="20"/>
            </w:rPr>
            <w:instrText xml:space="preserve"> PAGE </w:instrText>
          </w:r>
          <w:r w:rsidRPr="00964C3A">
            <w:rPr>
              <w:rFonts w:ascii="Times New Roman" w:hAnsi="Times New Roman" w:cs="Times New Roman"/>
              <w:noProof/>
              <w:sz w:val="18"/>
              <w:szCs w:val="20"/>
            </w:rPr>
            <w:fldChar w:fldCharType="separate"/>
          </w:r>
          <w:r w:rsidR="00DB3C98">
            <w:rPr>
              <w:rFonts w:ascii="Times New Roman" w:hAnsi="Times New Roman" w:cs="Times New Roman"/>
              <w:noProof/>
              <w:sz w:val="18"/>
              <w:szCs w:val="20"/>
            </w:rPr>
            <w:t>1</w:t>
          </w:r>
          <w:r w:rsidRPr="00964C3A">
            <w:rPr>
              <w:rFonts w:ascii="Times New Roman" w:hAnsi="Times New Roman" w:cs="Times New Roman"/>
              <w:noProof/>
              <w:sz w:val="18"/>
              <w:szCs w:val="20"/>
            </w:rPr>
            <w:fldChar w:fldCharType="end"/>
          </w:r>
          <w:r w:rsidR="00BA5762" w:rsidRPr="00964C3A">
            <w:rPr>
              <w:rFonts w:ascii="Times New Roman" w:hAnsi="Times New Roman" w:cs="Times New Roman"/>
              <w:noProof/>
              <w:sz w:val="18"/>
              <w:szCs w:val="20"/>
            </w:rPr>
            <w:t xml:space="preserve"> /</w:t>
          </w:r>
          <w:r w:rsidRPr="00964C3A">
            <w:rPr>
              <w:rFonts w:ascii="Times New Roman" w:hAnsi="Times New Roman" w:cs="Times New Roman"/>
              <w:noProof/>
              <w:sz w:val="18"/>
              <w:szCs w:val="20"/>
            </w:rPr>
            <w:fldChar w:fldCharType="begin"/>
          </w:r>
          <w:r w:rsidR="00BA5762" w:rsidRPr="00964C3A">
            <w:rPr>
              <w:rFonts w:ascii="Times New Roman" w:hAnsi="Times New Roman" w:cs="Times New Roman"/>
              <w:noProof/>
              <w:sz w:val="18"/>
              <w:szCs w:val="20"/>
            </w:rPr>
            <w:instrText xml:space="preserve"> NUMPAGES </w:instrText>
          </w:r>
          <w:r w:rsidRPr="00964C3A">
            <w:rPr>
              <w:rFonts w:ascii="Times New Roman" w:hAnsi="Times New Roman" w:cs="Times New Roman"/>
              <w:noProof/>
              <w:sz w:val="18"/>
              <w:szCs w:val="20"/>
            </w:rPr>
            <w:fldChar w:fldCharType="separate"/>
          </w:r>
          <w:r w:rsidR="00DB3C98">
            <w:rPr>
              <w:rFonts w:ascii="Times New Roman" w:hAnsi="Times New Roman" w:cs="Times New Roman"/>
              <w:noProof/>
              <w:sz w:val="18"/>
              <w:szCs w:val="20"/>
            </w:rPr>
            <w:t>2</w:t>
          </w:r>
          <w:r w:rsidRPr="00964C3A">
            <w:rPr>
              <w:rFonts w:ascii="Times New Roman" w:hAnsi="Times New Roman" w:cs="Times New Roman"/>
              <w:noProof/>
              <w:sz w:val="18"/>
              <w:szCs w:val="20"/>
            </w:rPr>
            <w:fldChar w:fldCharType="end"/>
          </w:r>
        </w:p>
      </w:tc>
    </w:tr>
    <w:tr w:rsidR="00BA5762" w:rsidTr="00DB3C98">
      <w:trPr>
        <w:trHeight w:val="204"/>
      </w:trPr>
      <w:tc>
        <w:tcPr>
          <w:tcW w:w="781" w:type="pct"/>
          <w:vMerge/>
        </w:tcPr>
        <w:p w:rsidR="00BA5762" w:rsidRDefault="00BA5762" w:rsidP="00195A5B">
          <w:pPr>
            <w:spacing w:after="0"/>
            <w:rPr>
              <w:noProof/>
              <w:lang w:eastAsia="tr-TR"/>
            </w:rPr>
          </w:pPr>
        </w:p>
      </w:tc>
      <w:tc>
        <w:tcPr>
          <w:tcW w:w="2809" w:type="pct"/>
          <w:vMerge/>
        </w:tcPr>
        <w:p w:rsidR="00BA5762" w:rsidRPr="00044D92" w:rsidRDefault="00BA5762" w:rsidP="00195A5B">
          <w:pPr>
            <w:spacing w:after="0"/>
            <w:jc w:val="center"/>
            <w:rPr>
              <w:rFonts w:ascii="Times New Roman" w:hAnsi="Times New Roman" w:cs="Times New Roman"/>
              <w:b/>
            </w:rPr>
          </w:pPr>
        </w:p>
      </w:tc>
      <w:tc>
        <w:tcPr>
          <w:tcW w:w="774" w:type="pct"/>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Kurum Kodu</w:t>
          </w:r>
        </w:p>
      </w:tc>
      <w:tc>
        <w:tcPr>
          <w:tcW w:w="636" w:type="pct"/>
          <w:vAlign w:val="center"/>
        </w:tcPr>
        <w:p w:rsidR="00BA5762" w:rsidRPr="00964C3A" w:rsidRDefault="00BA5762" w:rsidP="00195A5B">
          <w:pPr>
            <w:tabs>
              <w:tab w:val="left" w:pos="1243"/>
              <w:tab w:val="left" w:pos="1384"/>
              <w:tab w:val="left" w:pos="2329"/>
            </w:tabs>
            <w:spacing w:after="0"/>
            <w:rPr>
              <w:rFonts w:ascii="Times New Roman" w:hAnsi="Times New Roman" w:cs="Times New Roman"/>
              <w:noProof/>
              <w:sz w:val="18"/>
              <w:szCs w:val="20"/>
            </w:rPr>
          </w:pPr>
          <w:r>
            <w:rPr>
              <w:rFonts w:ascii="Times New Roman" w:hAnsi="Times New Roman" w:cs="Times New Roman"/>
              <w:noProof/>
              <w:sz w:val="18"/>
              <w:szCs w:val="20"/>
            </w:rPr>
            <w:t>178630</w:t>
          </w:r>
        </w:p>
      </w:tc>
    </w:tr>
  </w:tbl>
  <w:p w:rsidR="00BA5762" w:rsidRDefault="00BA57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1F7"/>
    <w:multiLevelType w:val="hybridMultilevel"/>
    <w:tmpl w:val="D4A43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925BB6"/>
    <w:multiLevelType w:val="multilevel"/>
    <w:tmpl w:val="7D7EDE4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3A52BD"/>
    <w:multiLevelType w:val="hybridMultilevel"/>
    <w:tmpl w:val="CC0220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B401F4"/>
    <w:multiLevelType w:val="hybridMultilevel"/>
    <w:tmpl w:val="1B2A7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E64D07"/>
    <w:multiLevelType w:val="hybridMultilevel"/>
    <w:tmpl w:val="7DC6A74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5">
    <w:nsid w:val="0DB9266E"/>
    <w:multiLevelType w:val="hybridMultilevel"/>
    <w:tmpl w:val="00BA1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8A780A"/>
    <w:multiLevelType w:val="multilevel"/>
    <w:tmpl w:val="2BBC5186"/>
    <w:lvl w:ilvl="0">
      <w:start w:val="5"/>
      <w:numFmt w:val="decimal"/>
      <w:lvlText w:val="%1."/>
      <w:lvlJc w:val="left"/>
      <w:pPr>
        <w:ind w:left="360" w:hanging="360"/>
      </w:pPr>
      <w:rPr>
        <w:rFonts w:eastAsiaTheme="minorHAnsi" w:cstheme="minorBidi" w:hint="default"/>
        <w:b/>
        <w:i w:val="0"/>
      </w:rPr>
    </w:lvl>
    <w:lvl w:ilvl="1">
      <w:start w:val="1"/>
      <w:numFmt w:val="decimal"/>
      <w:lvlText w:val="%1.%2."/>
      <w:lvlJc w:val="left"/>
      <w:pPr>
        <w:ind w:left="644" w:hanging="360"/>
      </w:pPr>
      <w:rPr>
        <w:rFonts w:eastAsiaTheme="minorHAnsi" w:cstheme="minorBidi" w:hint="default"/>
        <w:b/>
      </w:rPr>
    </w:lvl>
    <w:lvl w:ilvl="2">
      <w:start w:val="1"/>
      <w:numFmt w:val="decimal"/>
      <w:lvlText w:val="%1.%2.%3."/>
      <w:lvlJc w:val="left"/>
      <w:pPr>
        <w:ind w:left="1288" w:hanging="720"/>
      </w:pPr>
      <w:rPr>
        <w:rFonts w:eastAsiaTheme="minorHAnsi" w:cstheme="minorBidi" w:hint="default"/>
        <w:b/>
      </w:rPr>
    </w:lvl>
    <w:lvl w:ilvl="3">
      <w:start w:val="1"/>
      <w:numFmt w:val="decimal"/>
      <w:lvlText w:val="%1.%2.%3.%4."/>
      <w:lvlJc w:val="left"/>
      <w:pPr>
        <w:ind w:left="3732" w:hanging="720"/>
      </w:pPr>
      <w:rPr>
        <w:rFonts w:eastAsiaTheme="minorHAnsi" w:cstheme="minorBidi" w:hint="default"/>
        <w:b w:val="0"/>
      </w:rPr>
    </w:lvl>
    <w:lvl w:ilvl="4">
      <w:start w:val="1"/>
      <w:numFmt w:val="decimal"/>
      <w:lvlText w:val="%1.%2.%3.%4.%5."/>
      <w:lvlJc w:val="left"/>
      <w:pPr>
        <w:ind w:left="5096" w:hanging="1080"/>
      </w:pPr>
      <w:rPr>
        <w:rFonts w:eastAsiaTheme="minorHAnsi" w:cstheme="minorBidi" w:hint="default"/>
        <w:b w:val="0"/>
      </w:rPr>
    </w:lvl>
    <w:lvl w:ilvl="5">
      <w:start w:val="1"/>
      <w:numFmt w:val="decimal"/>
      <w:lvlText w:val="%1.%2.%3.%4.%5.%6."/>
      <w:lvlJc w:val="left"/>
      <w:pPr>
        <w:ind w:left="6100" w:hanging="1080"/>
      </w:pPr>
      <w:rPr>
        <w:rFonts w:eastAsiaTheme="minorHAnsi" w:cstheme="minorBidi" w:hint="default"/>
        <w:b w:val="0"/>
      </w:rPr>
    </w:lvl>
    <w:lvl w:ilvl="6">
      <w:start w:val="1"/>
      <w:numFmt w:val="decimal"/>
      <w:lvlText w:val="%1.%2.%3.%4.%5.%6.%7."/>
      <w:lvlJc w:val="left"/>
      <w:pPr>
        <w:ind w:left="7464" w:hanging="1440"/>
      </w:pPr>
      <w:rPr>
        <w:rFonts w:eastAsiaTheme="minorHAnsi" w:cstheme="minorBidi" w:hint="default"/>
        <w:b w:val="0"/>
      </w:rPr>
    </w:lvl>
    <w:lvl w:ilvl="7">
      <w:start w:val="1"/>
      <w:numFmt w:val="decimal"/>
      <w:lvlText w:val="%1.%2.%3.%4.%5.%6.%7.%8."/>
      <w:lvlJc w:val="left"/>
      <w:pPr>
        <w:ind w:left="8468" w:hanging="1440"/>
      </w:pPr>
      <w:rPr>
        <w:rFonts w:eastAsiaTheme="minorHAnsi" w:cstheme="minorBidi" w:hint="default"/>
        <w:b w:val="0"/>
      </w:rPr>
    </w:lvl>
    <w:lvl w:ilvl="8">
      <w:start w:val="1"/>
      <w:numFmt w:val="decimal"/>
      <w:lvlText w:val="%1.%2.%3.%4.%5.%6.%7.%8.%9."/>
      <w:lvlJc w:val="left"/>
      <w:pPr>
        <w:ind w:left="9832" w:hanging="1800"/>
      </w:pPr>
      <w:rPr>
        <w:rFonts w:eastAsiaTheme="minorHAnsi" w:cstheme="minorBidi" w:hint="default"/>
        <w:b w:val="0"/>
      </w:rPr>
    </w:lvl>
  </w:abstractNum>
  <w:abstractNum w:abstractNumId="7">
    <w:nsid w:val="13B37D17"/>
    <w:multiLevelType w:val="hybridMultilevel"/>
    <w:tmpl w:val="50BA4BA8"/>
    <w:lvl w:ilvl="0" w:tplc="70ECA85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041D4B"/>
    <w:multiLevelType w:val="hybridMultilevel"/>
    <w:tmpl w:val="F3046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2742F4"/>
    <w:multiLevelType w:val="multilevel"/>
    <w:tmpl w:val="A546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62AA6"/>
    <w:multiLevelType w:val="hybridMultilevel"/>
    <w:tmpl w:val="5ABE92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1D480D1B"/>
    <w:multiLevelType w:val="multilevel"/>
    <w:tmpl w:val="326822D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FD5912"/>
    <w:multiLevelType w:val="hybridMultilevel"/>
    <w:tmpl w:val="C302C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C04CE0"/>
    <w:multiLevelType w:val="multilevel"/>
    <w:tmpl w:val="AA3896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CA1CCE"/>
    <w:multiLevelType w:val="hybridMultilevel"/>
    <w:tmpl w:val="60E22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4E6CAE"/>
    <w:multiLevelType w:val="hybridMultilevel"/>
    <w:tmpl w:val="2C788696"/>
    <w:lvl w:ilvl="0" w:tplc="70ECA85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107195F"/>
    <w:multiLevelType w:val="hybridMultilevel"/>
    <w:tmpl w:val="24AC52F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nsid w:val="644E630B"/>
    <w:multiLevelType w:val="hybridMultilevel"/>
    <w:tmpl w:val="D6C6F1A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9">
    <w:nsid w:val="69606188"/>
    <w:multiLevelType w:val="multilevel"/>
    <w:tmpl w:val="F5CE6D80"/>
    <w:lvl w:ilvl="0">
      <w:start w:val="1"/>
      <w:numFmt w:val="bullet"/>
      <w:lvlText w:val=""/>
      <w:lvlJc w:val="left"/>
      <w:pPr>
        <w:ind w:left="1070" w:hanging="360"/>
      </w:pPr>
      <w:rPr>
        <w:rFonts w:ascii="Symbol" w:hAnsi="Symbol" w:hint="default"/>
        <w:b/>
      </w:rPr>
    </w:lvl>
    <w:lvl w:ilvl="1">
      <w:start w:val="1"/>
      <w:numFmt w:val="decimal"/>
      <w:isLgl/>
      <w:lvlText w:val="%1.%2."/>
      <w:lvlJc w:val="left"/>
      <w:pPr>
        <w:ind w:left="1714" w:hanging="720"/>
      </w:pPr>
      <w:rPr>
        <w:rFonts w:hint="default"/>
        <w:b/>
      </w:rPr>
    </w:lvl>
    <w:lvl w:ilvl="2">
      <w:start w:val="1"/>
      <w:numFmt w:val="decimal"/>
      <w:isLgl/>
      <w:lvlText w:val="%1.%2.%3."/>
      <w:lvlJc w:val="left"/>
      <w:pPr>
        <w:ind w:left="2500" w:hanging="108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2270" w:hanging="1440"/>
      </w:pPr>
      <w:rPr>
        <w:rFonts w:hint="default"/>
      </w:rPr>
    </w:lvl>
    <w:lvl w:ilvl="5">
      <w:start w:val="1"/>
      <w:numFmt w:val="decimal"/>
      <w:isLgl/>
      <w:lvlText w:val="%1.%2.%3.%4.%5.%6."/>
      <w:lvlJc w:val="left"/>
      <w:pPr>
        <w:ind w:left="2660" w:hanging="1800"/>
      </w:pPr>
      <w:rPr>
        <w:rFonts w:hint="default"/>
      </w:rPr>
    </w:lvl>
    <w:lvl w:ilvl="6">
      <w:start w:val="1"/>
      <w:numFmt w:val="decimal"/>
      <w:isLgl/>
      <w:lvlText w:val="%1.%2.%3.%4.%5.%6.%7."/>
      <w:lvlJc w:val="left"/>
      <w:pPr>
        <w:ind w:left="2690" w:hanging="1800"/>
      </w:pPr>
      <w:rPr>
        <w:rFonts w:hint="default"/>
      </w:rPr>
    </w:lvl>
    <w:lvl w:ilvl="7">
      <w:start w:val="1"/>
      <w:numFmt w:val="decimal"/>
      <w:isLgl/>
      <w:lvlText w:val="%1.%2.%3.%4.%5.%6.%7.%8."/>
      <w:lvlJc w:val="left"/>
      <w:pPr>
        <w:ind w:left="3080" w:hanging="2160"/>
      </w:pPr>
      <w:rPr>
        <w:rFonts w:hint="default"/>
      </w:rPr>
    </w:lvl>
    <w:lvl w:ilvl="8">
      <w:start w:val="1"/>
      <w:numFmt w:val="decimal"/>
      <w:isLgl/>
      <w:lvlText w:val="%1.%2.%3.%4.%5.%6.%7.%8.%9."/>
      <w:lvlJc w:val="left"/>
      <w:pPr>
        <w:ind w:left="3470" w:hanging="2520"/>
      </w:pPr>
      <w:rPr>
        <w:rFonts w:hint="default"/>
      </w:rPr>
    </w:lvl>
  </w:abstractNum>
  <w:abstractNum w:abstractNumId="20">
    <w:nsid w:val="6D8D7E27"/>
    <w:multiLevelType w:val="multilevel"/>
    <w:tmpl w:val="C23E4CDC"/>
    <w:lvl w:ilvl="0">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0DF646A"/>
    <w:multiLevelType w:val="multilevel"/>
    <w:tmpl w:val="C8085966"/>
    <w:lvl w:ilvl="0">
      <w:start w:val="1"/>
      <w:numFmt w:val="decimal"/>
      <w:lvlText w:val="%1."/>
      <w:lvlJc w:val="left"/>
      <w:pPr>
        <w:ind w:left="36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790" w:hanging="108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50" w:hanging="180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70" w:hanging="2160"/>
      </w:pPr>
      <w:rPr>
        <w:rFonts w:hint="default"/>
      </w:rPr>
    </w:lvl>
    <w:lvl w:ilvl="8">
      <w:start w:val="1"/>
      <w:numFmt w:val="decimal"/>
      <w:isLgl/>
      <w:lvlText w:val="%1.%2.%3.%4.%5.%6.%7.%8.%9."/>
      <w:lvlJc w:val="left"/>
      <w:pPr>
        <w:ind w:left="2760" w:hanging="2520"/>
      </w:pPr>
      <w:rPr>
        <w:rFonts w:hint="default"/>
      </w:rPr>
    </w:lvl>
  </w:abstractNum>
  <w:abstractNum w:abstractNumId="22">
    <w:nsid w:val="71AB09B5"/>
    <w:multiLevelType w:val="multilevel"/>
    <w:tmpl w:val="0F9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E0EEB"/>
    <w:multiLevelType w:val="hybridMultilevel"/>
    <w:tmpl w:val="E4923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7F7D4A"/>
    <w:multiLevelType w:val="hybridMultilevel"/>
    <w:tmpl w:val="B0A40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F5525C0"/>
    <w:multiLevelType w:val="multilevel"/>
    <w:tmpl w:val="D1820578"/>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21"/>
  </w:num>
  <w:num w:numId="2">
    <w:abstractNumId w:val="20"/>
  </w:num>
  <w:num w:numId="3">
    <w:abstractNumId w:val="17"/>
  </w:num>
  <w:num w:numId="4">
    <w:abstractNumId w:val="1"/>
  </w:num>
  <w:num w:numId="5">
    <w:abstractNumId w:val="25"/>
  </w:num>
  <w:num w:numId="6">
    <w:abstractNumId w:val="11"/>
  </w:num>
  <w:num w:numId="7">
    <w:abstractNumId w:val="16"/>
  </w:num>
  <w:num w:numId="8">
    <w:abstractNumId w:val="8"/>
  </w:num>
  <w:num w:numId="9">
    <w:abstractNumId w:val="12"/>
  </w:num>
  <w:num w:numId="10">
    <w:abstractNumId w:val="6"/>
  </w:num>
  <w:num w:numId="11">
    <w:abstractNumId w:val="23"/>
  </w:num>
  <w:num w:numId="12">
    <w:abstractNumId w:val="19"/>
  </w:num>
  <w:num w:numId="13">
    <w:abstractNumId w:val="7"/>
  </w:num>
  <w:num w:numId="14">
    <w:abstractNumId w:val="4"/>
  </w:num>
  <w:num w:numId="15">
    <w:abstractNumId w:val="18"/>
  </w:num>
  <w:num w:numId="16">
    <w:abstractNumId w:val="14"/>
  </w:num>
  <w:num w:numId="17">
    <w:abstractNumId w:val="13"/>
  </w:num>
  <w:num w:numId="18">
    <w:abstractNumId w:val="24"/>
  </w:num>
  <w:num w:numId="19">
    <w:abstractNumId w:val="10"/>
  </w:num>
  <w:num w:numId="20">
    <w:abstractNumId w:val="5"/>
  </w:num>
  <w:num w:numId="21">
    <w:abstractNumId w:val="0"/>
  </w:num>
  <w:num w:numId="22">
    <w:abstractNumId w:val="15"/>
  </w:num>
  <w:num w:numId="23">
    <w:abstractNumId w:val="2"/>
  </w:num>
  <w:num w:numId="24">
    <w:abstractNumId w:val="3"/>
  </w:num>
  <w:num w:numId="25">
    <w:abstractNumId w:val="9"/>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92"/>
    <w:rsid w:val="0000378B"/>
    <w:rsid w:val="00044D92"/>
    <w:rsid w:val="00091D66"/>
    <w:rsid w:val="000B43E0"/>
    <w:rsid w:val="000D7E13"/>
    <w:rsid w:val="0011127B"/>
    <w:rsid w:val="00166E5E"/>
    <w:rsid w:val="001740F9"/>
    <w:rsid w:val="00195A5B"/>
    <w:rsid w:val="001A3B8C"/>
    <w:rsid w:val="001A79DB"/>
    <w:rsid w:val="001B0E0D"/>
    <w:rsid w:val="001C503F"/>
    <w:rsid w:val="001D4FA7"/>
    <w:rsid w:val="001D5E8B"/>
    <w:rsid w:val="001E6E50"/>
    <w:rsid w:val="001E7E7E"/>
    <w:rsid w:val="002F4D36"/>
    <w:rsid w:val="00307A1D"/>
    <w:rsid w:val="003275AC"/>
    <w:rsid w:val="00342820"/>
    <w:rsid w:val="003433BF"/>
    <w:rsid w:val="00351575"/>
    <w:rsid w:val="003A3C7C"/>
    <w:rsid w:val="00415944"/>
    <w:rsid w:val="004170E8"/>
    <w:rsid w:val="00454E72"/>
    <w:rsid w:val="004964D2"/>
    <w:rsid w:val="004A6445"/>
    <w:rsid w:val="00507C56"/>
    <w:rsid w:val="00515353"/>
    <w:rsid w:val="0052352E"/>
    <w:rsid w:val="00541CF0"/>
    <w:rsid w:val="005478E8"/>
    <w:rsid w:val="005823A2"/>
    <w:rsid w:val="005B2E21"/>
    <w:rsid w:val="005D62EF"/>
    <w:rsid w:val="006027F8"/>
    <w:rsid w:val="00610249"/>
    <w:rsid w:val="0061185E"/>
    <w:rsid w:val="00637248"/>
    <w:rsid w:val="00672A43"/>
    <w:rsid w:val="00680D8D"/>
    <w:rsid w:val="00695666"/>
    <w:rsid w:val="00704055"/>
    <w:rsid w:val="007074E8"/>
    <w:rsid w:val="00747964"/>
    <w:rsid w:val="00750724"/>
    <w:rsid w:val="00772E5C"/>
    <w:rsid w:val="00775FBF"/>
    <w:rsid w:val="0077680F"/>
    <w:rsid w:val="007937DB"/>
    <w:rsid w:val="007A2BD1"/>
    <w:rsid w:val="007A4BBD"/>
    <w:rsid w:val="007C0A00"/>
    <w:rsid w:val="007E751D"/>
    <w:rsid w:val="0082077A"/>
    <w:rsid w:val="00843866"/>
    <w:rsid w:val="0084511F"/>
    <w:rsid w:val="00855EA4"/>
    <w:rsid w:val="00862955"/>
    <w:rsid w:val="00893D55"/>
    <w:rsid w:val="008A3340"/>
    <w:rsid w:val="008B129E"/>
    <w:rsid w:val="008B4E9B"/>
    <w:rsid w:val="008D4200"/>
    <w:rsid w:val="008E43AD"/>
    <w:rsid w:val="00946FAC"/>
    <w:rsid w:val="0095723E"/>
    <w:rsid w:val="00966A29"/>
    <w:rsid w:val="009740B1"/>
    <w:rsid w:val="00A50714"/>
    <w:rsid w:val="00A5252F"/>
    <w:rsid w:val="00A64AFD"/>
    <w:rsid w:val="00A64B1D"/>
    <w:rsid w:val="00A7086A"/>
    <w:rsid w:val="00A731AF"/>
    <w:rsid w:val="00A84082"/>
    <w:rsid w:val="00A84D46"/>
    <w:rsid w:val="00A867C5"/>
    <w:rsid w:val="00AB717A"/>
    <w:rsid w:val="00AD26CC"/>
    <w:rsid w:val="00B211C9"/>
    <w:rsid w:val="00B2147D"/>
    <w:rsid w:val="00B3231C"/>
    <w:rsid w:val="00B37DB3"/>
    <w:rsid w:val="00B644F9"/>
    <w:rsid w:val="00B77890"/>
    <w:rsid w:val="00BA5762"/>
    <w:rsid w:val="00BA736F"/>
    <w:rsid w:val="00BB17AC"/>
    <w:rsid w:val="00BD35DA"/>
    <w:rsid w:val="00BD7F1A"/>
    <w:rsid w:val="00BE0CA6"/>
    <w:rsid w:val="00C04E88"/>
    <w:rsid w:val="00C13C14"/>
    <w:rsid w:val="00C2134A"/>
    <w:rsid w:val="00C27564"/>
    <w:rsid w:val="00C41088"/>
    <w:rsid w:val="00C93C34"/>
    <w:rsid w:val="00CB11AF"/>
    <w:rsid w:val="00CB1E3A"/>
    <w:rsid w:val="00CC14D0"/>
    <w:rsid w:val="00CF40BB"/>
    <w:rsid w:val="00D0709F"/>
    <w:rsid w:val="00D32E58"/>
    <w:rsid w:val="00D804F3"/>
    <w:rsid w:val="00D83097"/>
    <w:rsid w:val="00D928BB"/>
    <w:rsid w:val="00D93CEF"/>
    <w:rsid w:val="00DA6928"/>
    <w:rsid w:val="00DB3C98"/>
    <w:rsid w:val="00DB6720"/>
    <w:rsid w:val="00DC7348"/>
    <w:rsid w:val="00DF1439"/>
    <w:rsid w:val="00DF16F2"/>
    <w:rsid w:val="00DF2536"/>
    <w:rsid w:val="00E123F5"/>
    <w:rsid w:val="00E277C4"/>
    <w:rsid w:val="00E36B2D"/>
    <w:rsid w:val="00E74AE5"/>
    <w:rsid w:val="00EC5994"/>
    <w:rsid w:val="00ED138A"/>
    <w:rsid w:val="00F04787"/>
    <w:rsid w:val="00F105AD"/>
    <w:rsid w:val="00F60D9D"/>
    <w:rsid w:val="00F71BFD"/>
    <w:rsid w:val="00F86E44"/>
    <w:rsid w:val="00FA0913"/>
    <w:rsid w:val="00FA1147"/>
    <w:rsid w:val="00FC45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DB75D4-506C-4372-90A6-29B64E1A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1D"/>
    <w:pPr>
      <w:spacing w:after="200" w:line="276" w:lineRule="auto"/>
    </w:pPr>
  </w:style>
  <w:style w:type="paragraph" w:styleId="Balk1">
    <w:name w:val="heading 1"/>
    <w:basedOn w:val="Normal"/>
    <w:next w:val="Normal"/>
    <w:link w:val="Balk1Char"/>
    <w:qFormat/>
    <w:rsid w:val="0000378B"/>
    <w:pPr>
      <w:keepNext/>
      <w:spacing w:after="0" w:line="240" w:lineRule="auto"/>
      <w:jc w:val="both"/>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00378B"/>
    <w:pPr>
      <w:keepNext/>
      <w:spacing w:after="0" w:line="240" w:lineRule="auto"/>
      <w:jc w:val="center"/>
      <w:outlineLvl w:val="1"/>
    </w:pPr>
    <w:rPr>
      <w:rFonts w:ascii="Tahoma" w:eastAsia="Times New Roman" w:hAnsi="Tahoma" w:cs="Times New Roman"/>
      <w:b/>
      <w:szCs w:val="20"/>
    </w:rPr>
  </w:style>
  <w:style w:type="paragraph" w:styleId="Balk3">
    <w:name w:val="heading 3"/>
    <w:basedOn w:val="Normal"/>
    <w:next w:val="Normal"/>
    <w:link w:val="Balk3Char"/>
    <w:qFormat/>
    <w:rsid w:val="0000378B"/>
    <w:pPr>
      <w:keepNext/>
      <w:spacing w:after="0" w:line="240" w:lineRule="auto"/>
      <w:jc w:val="both"/>
      <w:outlineLvl w:val="2"/>
    </w:pPr>
    <w:rPr>
      <w:rFonts w:ascii="Tahoma" w:eastAsia="Times New Roman" w:hAnsi="Tahoma" w:cs="Times New Roman"/>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4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44D92"/>
    <w:pPr>
      <w:tabs>
        <w:tab w:val="center" w:pos="4536"/>
        <w:tab w:val="right" w:pos="9072"/>
      </w:tabs>
      <w:spacing w:after="0" w:line="240" w:lineRule="auto"/>
    </w:pPr>
  </w:style>
  <w:style w:type="character" w:customStyle="1" w:styleId="stbilgiChar">
    <w:name w:val="Üstbilgi Char"/>
    <w:basedOn w:val="VarsaylanParagrafYazTipi"/>
    <w:link w:val="stbilgi"/>
    <w:rsid w:val="00044D92"/>
  </w:style>
  <w:style w:type="paragraph" w:styleId="Altbilgi">
    <w:name w:val="footer"/>
    <w:basedOn w:val="Normal"/>
    <w:link w:val="AltbilgiChar"/>
    <w:uiPriority w:val="99"/>
    <w:unhideWhenUsed/>
    <w:rsid w:val="00044D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D92"/>
  </w:style>
  <w:style w:type="paragraph" w:styleId="ListeParagraf">
    <w:name w:val="List Paragraph"/>
    <w:basedOn w:val="Normal"/>
    <w:uiPriority w:val="34"/>
    <w:qFormat/>
    <w:rsid w:val="00DF2536"/>
    <w:pPr>
      <w:ind w:left="720"/>
      <w:contextualSpacing/>
    </w:pPr>
  </w:style>
  <w:style w:type="paragraph" w:styleId="BalonMetni">
    <w:name w:val="Balloon Text"/>
    <w:basedOn w:val="Normal"/>
    <w:link w:val="BalonMetniChar"/>
    <w:uiPriority w:val="99"/>
    <w:semiHidden/>
    <w:unhideWhenUsed/>
    <w:rsid w:val="00E36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B2D"/>
    <w:rPr>
      <w:rFonts w:ascii="Tahoma" w:hAnsi="Tahoma" w:cs="Tahoma"/>
      <w:sz w:val="16"/>
      <w:szCs w:val="16"/>
    </w:rPr>
  </w:style>
  <w:style w:type="table" w:customStyle="1" w:styleId="TabloKlavuzu1">
    <w:name w:val="Tablo Kılavuzu1"/>
    <w:basedOn w:val="NormalTablo"/>
    <w:next w:val="TabloKlavuzu"/>
    <w:rsid w:val="00F86E4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1D5E8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111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00378B"/>
    <w:rPr>
      <w:rFonts w:ascii="Times New Roman" w:eastAsia="Times New Roman" w:hAnsi="Times New Roman" w:cs="Times New Roman"/>
      <w:sz w:val="24"/>
      <w:szCs w:val="20"/>
    </w:rPr>
  </w:style>
  <w:style w:type="character" w:customStyle="1" w:styleId="Balk2Char">
    <w:name w:val="Başlık 2 Char"/>
    <w:basedOn w:val="VarsaylanParagrafYazTipi"/>
    <w:link w:val="Balk2"/>
    <w:rsid w:val="0000378B"/>
    <w:rPr>
      <w:rFonts w:ascii="Tahoma" w:eastAsia="Times New Roman" w:hAnsi="Tahoma" w:cs="Times New Roman"/>
      <w:b/>
      <w:szCs w:val="20"/>
    </w:rPr>
  </w:style>
  <w:style w:type="character" w:customStyle="1" w:styleId="Balk3Char">
    <w:name w:val="Başlık 3 Char"/>
    <w:basedOn w:val="VarsaylanParagrafYazTipi"/>
    <w:link w:val="Balk3"/>
    <w:rsid w:val="0000378B"/>
    <w:rPr>
      <w:rFonts w:ascii="Tahoma" w:eastAsia="Times New Roman" w:hAnsi="Tahoma" w:cs="Times New Roman"/>
      <w:b/>
      <w:bCs/>
      <w:szCs w:val="20"/>
    </w:rPr>
  </w:style>
  <w:style w:type="paragraph" w:styleId="GvdeMetni">
    <w:name w:val="Body Text"/>
    <w:basedOn w:val="Normal"/>
    <w:link w:val="GvdeMetniChar"/>
    <w:rsid w:val="0000378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00378B"/>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1D4FA7"/>
    <w:pPr>
      <w:spacing w:after="120"/>
      <w:ind w:left="283"/>
    </w:pPr>
  </w:style>
  <w:style w:type="character" w:customStyle="1" w:styleId="GvdeMetniGirintisiChar">
    <w:name w:val="Gövde Metni Girintisi Char"/>
    <w:basedOn w:val="VarsaylanParagrafYazTipi"/>
    <w:link w:val="GvdeMetniGirintisi"/>
    <w:uiPriority w:val="99"/>
    <w:semiHidden/>
    <w:rsid w:val="001D4FA7"/>
  </w:style>
  <w:style w:type="paragraph" w:styleId="AralkYok">
    <w:name w:val="No Spacing"/>
    <w:uiPriority w:val="1"/>
    <w:qFormat/>
    <w:rsid w:val="00A7086A"/>
    <w:pPr>
      <w:spacing w:after="0" w:line="240" w:lineRule="auto"/>
    </w:pPr>
  </w:style>
  <w:style w:type="table" w:customStyle="1" w:styleId="KlavuzTablo6Renkli1">
    <w:name w:val="Kılavuz Tablo 6 Renkli1"/>
    <w:basedOn w:val="NormalTablo"/>
    <w:uiPriority w:val="51"/>
    <w:rsid w:val="00A7086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Tablo"/>
    <w:next w:val="TabloKlavuzu"/>
    <w:uiPriority w:val="59"/>
    <w:rsid w:val="00707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B77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uiPriority w:val="39"/>
    <w:rsid w:val="001A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ortabaslk">
    <w:name w:val="2-ortabaslk"/>
    <w:basedOn w:val="Normal"/>
    <w:rsid w:val="00680D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D26C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40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40F9"/>
    <w:rPr>
      <w:b/>
      <w:bCs/>
    </w:rPr>
  </w:style>
  <w:style w:type="character" w:styleId="Kpr">
    <w:name w:val="Hyperlink"/>
    <w:basedOn w:val="VarsaylanParagrafYazTipi"/>
    <w:uiPriority w:val="99"/>
    <w:semiHidden/>
    <w:unhideWhenUsed/>
    <w:rsid w:val="00174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80525">
      <w:bodyDiv w:val="1"/>
      <w:marLeft w:val="0"/>
      <w:marRight w:val="0"/>
      <w:marTop w:val="0"/>
      <w:marBottom w:val="0"/>
      <w:divBdr>
        <w:top w:val="none" w:sz="0" w:space="0" w:color="auto"/>
        <w:left w:val="none" w:sz="0" w:space="0" w:color="auto"/>
        <w:bottom w:val="none" w:sz="0" w:space="0" w:color="auto"/>
        <w:right w:val="none" w:sz="0" w:space="0" w:color="auto"/>
      </w:divBdr>
    </w:div>
    <w:div w:id="665206327">
      <w:bodyDiv w:val="1"/>
      <w:marLeft w:val="0"/>
      <w:marRight w:val="0"/>
      <w:marTop w:val="0"/>
      <w:marBottom w:val="0"/>
      <w:divBdr>
        <w:top w:val="none" w:sz="0" w:space="0" w:color="auto"/>
        <w:left w:val="none" w:sz="0" w:space="0" w:color="auto"/>
        <w:bottom w:val="none" w:sz="0" w:space="0" w:color="auto"/>
        <w:right w:val="none" w:sz="0" w:space="0" w:color="auto"/>
      </w:divBdr>
    </w:div>
    <w:div w:id="1953126644">
      <w:bodyDiv w:val="1"/>
      <w:marLeft w:val="0"/>
      <w:marRight w:val="0"/>
      <w:marTop w:val="0"/>
      <w:marBottom w:val="0"/>
      <w:divBdr>
        <w:top w:val="none" w:sz="0" w:space="0" w:color="auto"/>
        <w:left w:val="none" w:sz="0" w:space="0" w:color="auto"/>
        <w:bottom w:val="none" w:sz="0" w:space="0" w:color="auto"/>
        <w:right w:val="none" w:sz="0" w:space="0" w:color="auto"/>
      </w:divBdr>
    </w:div>
    <w:div w:id="1964922857">
      <w:bodyDiv w:val="1"/>
      <w:marLeft w:val="0"/>
      <w:marRight w:val="0"/>
      <w:marTop w:val="0"/>
      <w:marBottom w:val="0"/>
      <w:divBdr>
        <w:top w:val="none" w:sz="0" w:space="0" w:color="auto"/>
        <w:left w:val="none" w:sz="0" w:space="0" w:color="auto"/>
        <w:bottom w:val="none" w:sz="0" w:space="0" w:color="auto"/>
        <w:right w:val="none" w:sz="0" w:space="0" w:color="auto"/>
      </w:divBdr>
      <w:divsChild>
        <w:div w:id="753431803">
          <w:marLeft w:val="0"/>
          <w:marRight w:val="0"/>
          <w:marTop w:val="0"/>
          <w:marBottom w:val="525"/>
          <w:divBdr>
            <w:top w:val="none" w:sz="0" w:space="0" w:color="auto"/>
            <w:left w:val="none" w:sz="0" w:space="0" w:color="auto"/>
            <w:bottom w:val="none" w:sz="0" w:space="0" w:color="auto"/>
            <w:right w:val="none" w:sz="0" w:space="0" w:color="auto"/>
          </w:divBdr>
          <w:divsChild>
            <w:div w:id="1610773226">
              <w:marLeft w:val="0"/>
              <w:marRight w:val="0"/>
              <w:marTop w:val="0"/>
              <w:marBottom w:val="0"/>
              <w:divBdr>
                <w:top w:val="none" w:sz="0" w:space="0" w:color="auto"/>
                <w:left w:val="none" w:sz="0" w:space="0" w:color="auto"/>
                <w:bottom w:val="none" w:sz="0" w:space="0" w:color="auto"/>
                <w:right w:val="none" w:sz="0" w:space="0" w:color="auto"/>
              </w:divBdr>
            </w:div>
          </w:divsChild>
        </w:div>
        <w:div w:id="153927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org/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scert.com/goster.aspx?metin_id=268" TargetMode="External"/><Relationship Id="rId5" Type="http://schemas.openxmlformats.org/officeDocument/2006/relationships/footnotes" Target="footnotes.xml"/><Relationship Id="rId10" Type="http://schemas.openxmlformats.org/officeDocument/2006/relationships/hyperlink" Target="http://www.kascert.com/goster.aspx?metin_id=268"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Ahmet ÖZÇELİK</cp:lastModifiedBy>
  <cp:revision>3</cp:revision>
  <dcterms:created xsi:type="dcterms:W3CDTF">2022-01-11T05:58:00Z</dcterms:created>
  <dcterms:modified xsi:type="dcterms:W3CDTF">2022-01-11T06:00:00Z</dcterms:modified>
</cp:coreProperties>
</file>